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640" w:firstLine="247" w:firstLineChars="88"/>
        <w:rPr>
          <w:rFonts w:hint="eastAsia"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附件1</w:t>
      </w:r>
    </w:p>
    <w:p>
      <w:pPr>
        <w:spacing w:line="540" w:lineRule="exact"/>
        <w:ind w:right="640" w:firstLine="3472" w:firstLineChars="12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会议流程</w:t>
      </w:r>
    </w:p>
    <w:tbl>
      <w:tblPr>
        <w:tblStyle w:val="3"/>
        <w:tblW w:w="905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6"/>
        <w:gridCol w:w="753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1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D0D0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2"/>
                <w:szCs w:val="22"/>
                <w:shd w:val="clear" w:color="auto" w:fill="000000"/>
              </w:rPr>
              <w:t>时间</w:t>
            </w:r>
          </w:p>
        </w:tc>
        <w:tc>
          <w:tcPr>
            <w:tcW w:w="7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0D0D0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2"/>
                <w:szCs w:val="22"/>
              </w:rPr>
              <w:t>内容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14:00-14:30</w:t>
            </w:r>
          </w:p>
        </w:tc>
        <w:tc>
          <w:tcPr>
            <w:tcW w:w="7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kern w:val="0"/>
                <w:sz w:val="22"/>
                <w:szCs w:val="22"/>
              </w:rPr>
              <w:t>签到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14: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0-14: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0</w:t>
            </w:r>
          </w:p>
        </w:tc>
        <w:tc>
          <w:tcPr>
            <w:tcW w:w="7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kern w:val="0"/>
                <w:sz w:val="22"/>
                <w:szCs w:val="22"/>
              </w:rPr>
              <w:t>欢迎致辞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14: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0-15: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0</w:t>
            </w:r>
          </w:p>
        </w:tc>
        <w:tc>
          <w:tcPr>
            <w:tcW w:w="7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理论前沿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·</w:t>
            </w: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主题演讲：慧连接、享快捷</w:t>
            </w:r>
          </w:p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kern w:val="0"/>
                <w:sz w:val="22"/>
                <w:szCs w:val="22"/>
              </w:rPr>
              <w:t>演讲嘉宾：</w:t>
            </w:r>
            <w:r>
              <w:rPr>
                <w:rFonts w:hint="eastAsia" w:ascii="华文细黑" w:hAnsi="华文细黑" w:eastAsia="华文细黑" w:cs="宋体"/>
                <w:color w:val="000000"/>
                <w:kern w:val="0"/>
                <w:sz w:val="22"/>
                <w:szCs w:val="22"/>
              </w:rPr>
              <w:t>咪咕文化财务共享中心总监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 </w:t>
            </w:r>
            <w:r>
              <w:rPr>
                <w:rFonts w:hint="eastAsia" w:ascii="华文细黑" w:hAnsi="华文细黑" w:eastAsia="华文细黑" w:cs="宋体"/>
                <w:color w:val="000000"/>
                <w:kern w:val="0"/>
                <w:sz w:val="22"/>
                <w:szCs w:val="22"/>
              </w:rPr>
              <w:t>程轶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15: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0-1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0</w:t>
            </w:r>
          </w:p>
        </w:tc>
        <w:tc>
          <w:tcPr>
            <w:tcW w:w="7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最佳实践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·</w:t>
            </w: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主题演讲：从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ABC</w:t>
            </w: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视角规划共享中心升级的全新路线图</w:t>
            </w:r>
          </w:p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kern w:val="0"/>
                <w:sz w:val="22"/>
                <w:szCs w:val="22"/>
              </w:rPr>
              <w:t>演讲嘉宾：</w:t>
            </w:r>
            <w:r>
              <w:rPr>
                <w:rFonts w:hint="eastAsia" w:ascii="华文细黑" w:hAnsi="华文细黑" w:eastAsia="华文细黑" w:cs="宋体"/>
                <w:color w:val="000000"/>
                <w:kern w:val="0"/>
                <w:sz w:val="22"/>
                <w:szCs w:val="22"/>
              </w:rPr>
              <w:t>中兴新云讯副总裁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 </w:t>
            </w:r>
            <w:r>
              <w:rPr>
                <w:rFonts w:hint="eastAsia" w:ascii="华文细黑" w:hAnsi="华文细黑" w:eastAsia="华文细黑" w:cs="宋体"/>
                <w:color w:val="000000"/>
                <w:kern w:val="0"/>
                <w:sz w:val="22"/>
                <w:szCs w:val="22"/>
              </w:rPr>
              <w:t>白月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0-16: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0</w:t>
            </w:r>
          </w:p>
        </w:tc>
        <w:tc>
          <w:tcPr>
            <w:tcW w:w="7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行业解读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·</w:t>
            </w: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主题演讲：走向更智慧的财务共享最佳实践案例分享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kern w:val="0"/>
                <w:sz w:val="22"/>
                <w:szCs w:val="22"/>
              </w:rPr>
              <w:t>演讲嘉宾：</w:t>
            </w:r>
            <w:r>
              <w:rPr>
                <w:rFonts w:hint="eastAsia" w:ascii="华文细黑" w:hAnsi="华文细黑" w:eastAsia="华文细黑" w:cs="宋体"/>
                <w:color w:val="000000"/>
                <w:kern w:val="0"/>
                <w:sz w:val="22"/>
                <w:szCs w:val="22"/>
              </w:rPr>
              <w:t>顺丰财务共享中心总经理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 </w:t>
            </w:r>
            <w:r>
              <w:rPr>
                <w:rFonts w:hint="eastAsia" w:ascii="华文细黑" w:hAnsi="华文细黑" w:eastAsia="华文细黑" w:cs="宋体"/>
                <w:color w:val="000000"/>
                <w:kern w:val="0"/>
                <w:sz w:val="22"/>
                <w:szCs w:val="22"/>
              </w:rPr>
              <w:t>李菊花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16: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0-16: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color w:val="000000"/>
                <w:kern w:val="0"/>
                <w:sz w:val="22"/>
                <w:szCs w:val="22"/>
              </w:rPr>
              <w:t>茶歇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16: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-17:00</w:t>
            </w:r>
          </w:p>
        </w:tc>
        <w:tc>
          <w:tcPr>
            <w:tcW w:w="7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行业解读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·</w:t>
            </w: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主题演讲：走向更智慧的财务共享最佳实践案例分享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kern w:val="0"/>
                <w:sz w:val="22"/>
                <w:szCs w:val="22"/>
              </w:rPr>
              <w:t>演讲嘉宾：温氏股份财务副总经理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 </w:t>
            </w:r>
            <w:r>
              <w:rPr>
                <w:rFonts w:hint="eastAsia" w:ascii="华文细黑" w:hAnsi="华文细黑" w:eastAsia="华文细黑" w:cs="宋体"/>
                <w:kern w:val="0"/>
                <w:sz w:val="22"/>
                <w:szCs w:val="22"/>
              </w:rPr>
              <w:t>邵旺志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00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-17: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0</w:t>
            </w:r>
          </w:p>
        </w:tc>
        <w:tc>
          <w:tcPr>
            <w:tcW w:w="7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深度观察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·</w:t>
            </w: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主题演讲：智慧财税行将重构中国企业财务体系面貌</w:t>
            </w:r>
          </w:p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                                 —</w:t>
            </w:r>
            <w:r>
              <w:rPr>
                <w:rFonts w:hint="eastAsia" w:ascii="华文细黑" w:hAnsi="华文细黑" w:eastAsia="华文细黑" w:cs="宋体"/>
                <w:b/>
                <w:bCs/>
                <w:color w:val="000000"/>
                <w:kern w:val="0"/>
                <w:sz w:val="22"/>
                <w:szCs w:val="22"/>
              </w:rPr>
              <w:t>当财务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“Be Smart”</w:t>
            </w:r>
          </w:p>
          <w:p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华文细黑" w:hAnsi="华文细黑" w:eastAsia="华文细黑" w:cs="宋体"/>
                <w:kern w:val="0"/>
                <w:sz w:val="22"/>
                <w:szCs w:val="22"/>
              </w:rPr>
              <w:t>演讲嘉宾：首席财务官创办人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 </w:t>
            </w:r>
            <w:r>
              <w:rPr>
                <w:rFonts w:hint="eastAsia" w:ascii="华文细黑" w:hAnsi="华文细黑" w:eastAsia="华文细黑" w:cs="宋体"/>
                <w:kern w:val="0"/>
                <w:sz w:val="22"/>
                <w:szCs w:val="22"/>
              </w:rPr>
              <w:t>田茂永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74FCD"/>
    <w:rsid w:val="6D535020"/>
    <w:rsid w:val="7A17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2018-07-16T02:12:00Z</dcterms:created>
  <dc:creator>liangyanling</dc:creator>
  <cp:lastModifiedBy>liangyanling</cp:lastModifiedBy>
  <dcterms:modified xsi:type="dcterms:W3CDTF">2018-07-16T02:12:40Z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