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18E0" w:rsidRPr="00A201C8" w:rsidRDefault="003218E0" w:rsidP="003218E0">
      <w:pPr>
        <w:pStyle w:val="a3"/>
        <w:shd w:val="clear" w:color="auto" w:fill="FFFFFF"/>
        <w:spacing w:before="225" w:beforeAutospacing="0" w:after="225" w:afterAutospacing="0" w:line="504" w:lineRule="atLeast"/>
        <w:jc w:val="center"/>
        <w:rPr>
          <w:rFonts w:ascii="仿宋_GB2312" w:eastAsia="仿宋_GB2312" w:hint="eastAsia"/>
          <w:b/>
          <w:color w:val="333333"/>
          <w:sz w:val="32"/>
          <w:szCs w:val="32"/>
        </w:rPr>
      </w:pPr>
      <w:bookmarkStart w:id="0" w:name="_GoBack"/>
      <w:r w:rsidRPr="00A201C8">
        <w:rPr>
          <w:rFonts w:ascii="仿宋_GB2312" w:eastAsia="仿宋_GB2312" w:hint="eastAsia"/>
          <w:b/>
          <w:color w:val="333333"/>
          <w:sz w:val="32"/>
          <w:szCs w:val="32"/>
        </w:rPr>
        <w:t>广州市白云区人民政府办公室关于印发广州市白云</w:t>
      </w:r>
      <w:proofErr w:type="gramStart"/>
      <w:r w:rsidRPr="00A201C8">
        <w:rPr>
          <w:rFonts w:ascii="仿宋_GB2312" w:eastAsia="仿宋_GB2312" w:hint="eastAsia"/>
          <w:b/>
          <w:color w:val="333333"/>
          <w:sz w:val="32"/>
          <w:szCs w:val="32"/>
        </w:rPr>
        <w:t>区促进</w:t>
      </w:r>
      <w:proofErr w:type="gramEnd"/>
      <w:r w:rsidRPr="00A201C8">
        <w:rPr>
          <w:rFonts w:ascii="仿宋_GB2312" w:eastAsia="仿宋_GB2312" w:hint="eastAsia"/>
          <w:b/>
          <w:color w:val="333333"/>
          <w:sz w:val="32"/>
          <w:szCs w:val="32"/>
        </w:rPr>
        <w:t>广州“设计之都”产业发展暂行办法的通知</w:t>
      </w:r>
    </w:p>
    <w:bookmarkEnd w:id="0"/>
    <w:p w:rsidR="003218E0" w:rsidRPr="00A201C8" w:rsidRDefault="003218E0" w:rsidP="003218E0">
      <w:pPr>
        <w:pStyle w:val="a3"/>
        <w:shd w:val="clear" w:color="auto" w:fill="FFFFFF"/>
        <w:spacing w:before="225" w:beforeAutospacing="0" w:after="225" w:afterAutospacing="0" w:line="504" w:lineRule="atLeast"/>
        <w:ind w:firstLine="480"/>
        <w:jc w:val="center"/>
        <w:rPr>
          <w:rFonts w:ascii="仿宋_GB2312" w:eastAsia="仿宋_GB2312" w:hint="eastAsia"/>
          <w:color w:val="333333"/>
          <w:szCs w:val="32"/>
        </w:rPr>
      </w:pPr>
      <w:proofErr w:type="gramStart"/>
      <w:r w:rsidRPr="00A201C8">
        <w:rPr>
          <w:rFonts w:ascii="仿宋_GB2312" w:eastAsia="仿宋_GB2312" w:hint="eastAsia"/>
          <w:color w:val="000000"/>
          <w:szCs w:val="32"/>
          <w:shd w:val="clear" w:color="auto" w:fill="FFFFFF"/>
        </w:rPr>
        <w:t>云府办</w:t>
      </w:r>
      <w:proofErr w:type="gramEnd"/>
      <w:r w:rsidRPr="00A201C8">
        <w:rPr>
          <w:rFonts w:ascii="仿宋_GB2312" w:eastAsia="仿宋_GB2312" w:hint="eastAsia"/>
          <w:color w:val="000000"/>
          <w:szCs w:val="32"/>
          <w:shd w:val="clear" w:color="auto" w:fill="FFFFFF"/>
        </w:rPr>
        <w:t>〔2018〕96号</w:t>
      </w:r>
    </w:p>
    <w:p w:rsidR="003218E0" w:rsidRPr="003218E0" w:rsidRDefault="003218E0" w:rsidP="003218E0">
      <w:pPr>
        <w:pStyle w:val="a3"/>
        <w:shd w:val="clear" w:color="auto" w:fill="FFFFFF"/>
        <w:spacing w:before="225" w:beforeAutospacing="0" w:after="225" w:afterAutospacing="0" w:line="504" w:lineRule="atLeast"/>
        <w:rPr>
          <w:rFonts w:ascii="仿宋_GB2312" w:eastAsia="仿宋_GB2312" w:hint="eastAsia"/>
          <w:color w:val="333333"/>
          <w:sz w:val="32"/>
          <w:szCs w:val="32"/>
        </w:rPr>
      </w:pPr>
      <w:r w:rsidRPr="003218E0">
        <w:rPr>
          <w:rFonts w:ascii="仿宋_GB2312" w:eastAsia="仿宋_GB2312" w:hint="eastAsia"/>
          <w:color w:val="333333"/>
          <w:sz w:val="32"/>
          <w:szCs w:val="32"/>
        </w:rPr>
        <w:t>各镇人民政府、街道办事处，区有关单位：</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《广州市白云区促进广州“设计之都”产业发展暂行办法》已经区委、区政府同意，现印发给你们，请认真组织实施。实施过程中遇到的问题，请</w:t>
      </w:r>
      <w:proofErr w:type="gramStart"/>
      <w:r w:rsidRPr="003218E0">
        <w:rPr>
          <w:rFonts w:ascii="仿宋_GB2312" w:eastAsia="仿宋_GB2312" w:hint="eastAsia"/>
          <w:color w:val="333333"/>
          <w:sz w:val="32"/>
          <w:szCs w:val="32"/>
        </w:rPr>
        <w:t>径向鹤龙街</w:t>
      </w:r>
      <w:proofErr w:type="gramEnd"/>
      <w:r w:rsidRPr="003218E0">
        <w:rPr>
          <w:rFonts w:ascii="仿宋_GB2312" w:eastAsia="仿宋_GB2312" w:hint="eastAsia"/>
          <w:color w:val="333333"/>
          <w:sz w:val="32"/>
          <w:szCs w:val="32"/>
        </w:rPr>
        <w:t>反映。</w:t>
      </w:r>
    </w:p>
    <w:p w:rsidR="003218E0" w:rsidRPr="003218E0" w:rsidRDefault="003218E0" w:rsidP="003218E0">
      <w:pPr>
        <w:pStyle w:val="a3"/>
        <w:shd w:val="clear" w:color="auto" w:fill="FFFFFF"/>
        <w:spacing w:before="225" w:beforeAutospacing="0" w:after="225" w:afterAutospacing="0" w:line="504" w:lineRule="atLeast"/>
        <w:ind w:firstLine="480"/>
        <w:jc w:val="right"/>
        <w:rPr>
          <w:rFonts w:ascii="仿宋_GB2312" w:eastAsia="仿宋_GB2312" w:hint="eastAsia"/>
          <w:color w:val="333333"/>
          <w:sz w:val="32"/>
          <w:szCs w:val="32"/>
        </w:rPr>
      </w:pPr>
      <w:r w:rsidRPr="003218E0">
        <w:rPr>
          <w:rFonts w:ascii="仿宋_GB2312" w:eastAsia="仿宋_GB2312" w:hint="eastAsia"/>
          <w:color w:val="333333"/>
          <w:sz w:val="32"/>
          <w:szCs w:val="32"/>
        </w:rPr>
        <w:t>广州市白云区人民政府办公室</w:t>
      </w:r>
    </w:p>
    <w:p w:rsidR="003218E0" w:rsidRPr="003218E0" w:rsidRDefault="003218E0" w:rsidP="003218E0">
      <w:pPr>
        <w:pStyle w:val="a3"/>
        <w:shd w:val="clear" w:color="auto" w:fill="FFFFFF"/>
        <w:spacing w:before="225" w:beforeAutospacing="0" w:after="225" w:afterAutospacing="0" w:line="504" w:lineRule="atLeast"/>
        <w:ind w:firstLine="480"/>
        <w:jc w:val="right"/>
        <w:rPr>
          <w:rFonts w:ascii="仿宋_GB2312" w:eastAsia="仿宋_GB2312" w:hint="eastAsia"/>
          <w:color w:val="333333"/>
          <w:sz w:val="32"/>
          <w:szCs w:val="32"/>
        </w:rPr>
      </w:pPr>
      <w:r w:rsidRPr="003218E0">
        <w:rPr>
          <w:rFonts w:ascii="仿宋_GB2312" w:eastAsia="仿宋_GB2312" w:hint="eastAsia"/>
          <w:color w:val="333333"/>
          <w:sz w:val="32"/>
          <w:szCs w:val="32"/>
        </w:rPr>
        <w:t>2018年9月15日</w:t>
      </w:r>
    </w:p>
    <w:p w:rsidR="003218E0" w:rsidRPr="003218E0" w:rsidRDefault="003218E0" w:rsidP="003218E0">
      <w:pPr>
        <w:pStyle w:val="a3"/>
        <w:shd w:val="clear" w:color="auto" w:fill="FFFFFF"/>
        <w:spacing w:before="225" w:beforeAutospacing="0" w:after="225" w:afterAutospacing="0" w:line="504" w:lineRule="atLeast"/>
        <w:ind w:firstLine="480"/>
        <w:jc w:val="center"/>
        <w:rPr>
          <w:rFonts w:ascii="仿宋_GB2312" w:eastAsia="仿宋_GB2312" w:hint="eastAsia"/>
          <w:color w:val="333333"/>
          <w:sz w:val="32"/>
          <w:szCs w:val="32"/>
        </w:rPr>
      </w:pPr>
      <w:r w:rsidRPr="003218E0">
        <w:rPr>
          <w:rFonts w:ascii="仿宋_GB2312" w:eastAsia="仿宋_GB2312" w:hint="eastAsia"/>
          <w:color w:val="333333"/>
          <w:sz w:val="32"/>
          <w:szCs w:val="32"/>
        </w:rPr>
        <w:t>广州市白云</w:t>
      </w:r>
      <w:proofErr w:type="gramStart"/>
      <w:r w:rsidRPr="003218E0">
        <w:rPr>
          <w:rFonts w:ascii="仿宋_GB2312" w:eastAsia="仿宋_GB2312" w:hint="eastAsia"/>
          <w:color w:val="333333"/>
          <w:sz w:val="32"/>
          <w:szCs w:val="32"/>
        </w:rPr>
        <w:t>区促进</w:t>
      </w:r>
      <w:proofErr w:type="gramEnd"/>
      <w:r w:rsidRPr="003218E0">
        <w:rPr>
          <w:rFonts w:ascii="仿宋_GB2312" w:eastAsia="仿宋_GB2312" w:hint="eastAsia"/>
          <w:color w:val="333333"/>
          <w:sz w:val="32"/>
          <w:szCs w:val="32"/>
        </w:rPr>
        <w:t>广州“设计之都”产业发展暂行办法</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一、总则</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为进一步鼓励设计产业招商引资工作，着重打造“广州设计之都”，引进一批有实力的设计单位或企业，逐步形成工业、建筑、时尚、芯片设计等多方面的设计龙头企业和上下游产业</w:t>
      </w:r>
      <w:proofErr w:type="gramStart"/>
      <w:r w:rsidRPr="003218E0">
        <w:rPr>
          <w:rFonts w:ascii="仿宋_GB2312" w:eastAsia="仿宋_GB2312" w:hint="eastAsia"/>
          <w:color w:val="333333"/>
          <w:sz w:val="32"/>
          <w:szCs w:val="32"/>
        </w:rPr>
        <w:t>链企业</w:t>
      </w:r>
      <w:proofErr w:type="gramEnd"/>
      <w:r w:rsidRPr="003218E0">
        <w:rPr>
          <w:rFonts w:ascii="仿宋_GB2312" w:eastAsia="仿宋_GB2312" w:hint="eastAsia"/>
          <w:color w:val="333333"/>
          <w:sz w:val="32"/>
          <w:szCs w:val="32"/>
        </w:rPr>
        <w:t>集群和价值园区，发挥龙头企业对设计产业的牵引和带动作用，依照有关法律、法规，结合我区实际，特制定本办法。</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二、适用范畴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lastRenderedPageBreak/>
        <w:t>本办法适用于符合设计产业要求，投资强度、税收达到“广州设计之都”投资准入门槛的，在白云区内办理工商注册及税务登记的独立法人机构。</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三、企业落户奖</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（一）对新迁入即在我区新注册成立的“四上”企业，其统计指标纳入我区统计超过1个自然年且产值（销售额、营业收入）增速不低于我区行业平均增速及年度纳税总额</w:t>
      </w:r>
      <w:proofErr w:type="gramStart"/>
      <w:r w:rsidRPr="003218E0">
        <w:rPr>
          <w:rFonts w:ascii="仿宋_GB2312" w:eastAsia="仿宋_GB2312" w:hint="eastAsia"/>
          <w:color w:val="333333"/>
          <w:sz w:val="32"/>
          <w:szCs w:val="32"/>
        </w:rPr>
        <w:t>保持正</w:t>
      </w:r>
      <w:proofErr w:type="gramEnd"/>
      <w:r w:rsidRPr="003218E0">
        <w:rPr>
          <w:rFonts w:ascii="仿宋_GB2312" w:eastAsia="仿宋_GB2312" w:hint="eastAsia"/>
          <w:color w:val="333333"/>
          <w:sz w:val="32"/>
          <w:szCs w:val="32"/>
        </w:rPr>
        <w:t>增长的，给予一次性奖励10万元。</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企业对上述奖励可自行制定执行奖励政策，国有企业按照有关规定执行奖励政策。</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（二）新引进落户的总部企业，按其实</w:t>
      </w:r>
      <w:proofErr w:type="gramStart"/>
      <w:r w:rsidRPr="003218E0">
        <w:rPr>
          <w:rFonts w:ascii="仿宋_GB2312" w:eastAsia="仿宋_GB2312" w:hint="eastAsia"/>
          <w:color w:val="333333"/>
          <w:sz w:val="32"/>
          <w:szCs w:val="32"/>
        </w:rPr>
        <w:t>收资本</w:t>
      </w:r>
      <w:proofErr w:type="gramEnd"/>
      <w:r w:rsidRPr="003218E0">
        <w:rPr>
          <w:rFonts w:ascii="仿宋_GB2312" w:eastAsia="仿宋_GB2312" w:hint="eastAsia"/>
          <w:color w:val="333333"/>
          <w:sz w:val="32"/>
          <w:szCs w:val="32"/>
        </w:rPr>
        <w:t>的10%给予一次性奖励，最高不超过500万元。</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四、企业办公用房补贴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（一）对新引进“四上”企业在我区新购置自用办公用房或租赁办公用房的，按实际签订的合同金额核算，每平方米最高不超过100元的标准给予一次性补贴，补贴金额不超过50万元。补贴后3年内办公用房</w:t>
      </w:r>
      <w:proofErr w:type="gramStart"/>
      <w:r w:rsidRPr="003218E0">
        <w:rPr>
          <w:rFonts w:ascii="仿宋_GB2312" w:eastAsia="仿宋_GB2312" w:hint="eastAsia"/>
          <w:color w:val="333333"/>
          <w:sz w:val="32"/>
          <w:szCs w:val="32"/>
        </w:rPr>
        <w:t>不</w:t>
      </w:r>
      <w:proofErr w:type="gramEnd"/>
      <w:r w:rsidRPr="003218E0">
        <w:rPr>
          <w:rFonts w:ascii="仿宋_GB2312" w:eastAsia="仿宋_GB2312" w:hint="eastAsia"/>
          <w:color w:val="333333"/>
          <w:sz w:val="32"/>
          <w:szCs w:val="32"/>
        </w:rPr>
        <w:t>得出（转）租出售，不得改变用途，否则应退还已经获得的补贴。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（二）从外地新迁入白云，经认定为总部企业，在我区购置自用办公用房或租用办公用房，按实际签订的合同金额</w:t>
      </w:r>
      <w:r w:rsidRPr="003218E0">
        <w:rPr>
          <w:rFonts w:ascii="仿宋_GB2312" w:eastAsia="仿宋_GB2312" w:hint="eastAsia"/>
          <w:color w:val="333333"/>
          <w:sz w:val="32"/>
          <w:szCs w:val="32"/>
        </w:rPr>
        <w:lastRenderedPageBreak/>
        <w:t>核算，每平方米最高不超过200元的标准给予一次性补贴，补贴金额不超过100万元。补贴后3年内办公用房</w:t>
      </w:r>
      <w:proofErr w:type="gramStart"/>
      <w:r w:rsidRPr="003218E0">
        <w:rPr>
          <w:rFonts w:ascii="仿宋_GB2312" w:eastAsia="仿宋_GB2312" w:hint="eastAsia"/>
          <w:color w:val="333333"/>
          <w:sz w:val="32"/>
          <w:szCs w:val="32"/>
        </w:rPr>
        <w:t>不</w:t>
      </w:r>
      <w:proofErr w:type="gramEnd"/>
      <w:r w:rsidRPr="003218E0">
        <w:rPr>
          <w:rFonts w:ascii="仿宋_GB2312" w:eastAsia="仿宋_GB2312" w:hint="eastAsia"/>
          <w:color w:val="333333"/>
          <w:sz w:val="32"/>
          <w:szCs w:val="32"/>
        </w:rPr>
        <w:t>得出（转）租出售，不得改变用途，否则应退还已经获得的补贴。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（三）为鼓励设计企业进驻广州设计之都园区，打造高水平设计之都，凡租用园区办公物业或公寓的企业，可享受以下租金补贴：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1．年营业收入达5亿元及以上，且纳税额超过2000万元的企业，给予前两年免租金，第三年租金减半，且每年租金补贴不超过200万元。</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2．年营业收入为1亿元（含）-5亿元（不含），且纳税额超过500万元的企业，给予前两年免租金，第三年租金减半，且每年租金补贴不超过100万元。</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其中，办公物业、公寓租金统一按实际签订的合同租金核算，补贴后3年内办公用房、公寓</w:t>
      </w:r>
      <w:proofErr w:type="gramStart"/>
      <w:r w:rsidRPr="003218E0">
        <w:rPr>
          <w:rFonts w:ascii="仿宋_GB2312" w:eastAsia="仿宋_GB2312" w:hint="eastAsia"/>
          <w:color w:val="333333"/>
          <w:sz w:val="32"/>
          <w:szCs w:val="32"/>
        </w:rPr>
        <w:t>不</w:t>
      </w:r>
      <w:proofErr w:type="gramEnd"/>
      <w:r w:rsidRPr="003218E0">
        <w:rPr>
          <w:rFonts w:ascii="仿宋_GB2312" w:eastAsia="仿宋_GB2312" w:hint="eastAsia"/>
          <w:color w:val="333333"/>
          <w:sz w:val="32"/>
          <w:szCs w:val="32"/>
        </w:rPr>
        <w:t>得出（转）租出售，不得改变用途，否则应退还已经获得的补贴。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3．年营业收入为5000万元（含）-1亿元（不含），且纳税额超过300万元的企业，按20元/</w:t>
      </w:r>
      <w:r w:rsidRPr="003218E0">
        <w:rPr>
          <w:rFonts w:hint="eastAsia"/>
          <w:color w:val="333333"/>
          <w:sz w:val="32"/>
          <w:szCs w:val="32"/>
        </w:rPr>
        <w:t>㎡</w:t>
      </w:r>
      <w:r w:rsidRPr="003218E0">
        <w:rPr>
          <w:rFonts w:ascii="仿宋_GB2312" w:eastAsia="仿宋_GB2312" w:hint="eastAsia"/>
          <w:color w:val="333333"/>
          <w:sz w:val="32"/>
          <w:szCs w:val="32"/>
        </w:rPr>
        <w:t>/月的标准给予租金补贴，且每年奖励最高不超过50万元。</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以上（一）、（二）、（三）三条优惠政策，企业不可以重复享受。</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lastRenderedPageBreak/>
        <w:t>集团按合并报表计算，具体补贴标准以当年申报为准，享受补贴过程中企业营业收入提高档次的，仍按原标准补贴。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五、企业人才补贴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（一）纳入我区扶持的“四上”企业，对上一年度纳税总额500万元（含）以上的，可按照下列标准申请高级管理人员人才补贴资金指标：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1．上一年度纳税总额500万元（含）至1000万元且营业收入同比增幅达到15%以上的“四上”企业可申请1个高级管理人员人才补贴资金指标；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2．上一年度纳税总额1000万元（含）至3000万元且营业收入同比增幅达到12%以上的“四上”企业可申请2个高级管理人员人才补贴资金指标；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3．上一年度纳税总额3000万元（含）至5000万元且营业收入同比增幅达到10%以上的“四上”企业可申请3个高级管理人员人才补贴资金指标；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4．上一年度纳税总额5000万元（含）至1亿元且营业收入同比增幅达到8%以上的“四上”企业可申请4个高级管理人员人才补贴资金指标；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lastRenderedPageBreak/>
        <w:t>5．上一年度纳税总额1亿元（含）至3亿元且营业收入同比增幅达到5%以上的“四上”企业可申请6个高级管理人员人才补贴资金指标；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6．上一年度纳税总额3亿元（含）以上且营业收入达到10亿元以上的“四上”企业可申请10个高级管理人员人才补贴资金指标。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申请人才补贴资金的“四上”企业高级管理人员需同时满足上一年度个人应纳税所得额超过30万元（含），按照申请人员上一年度个人应纳税所得额10%予以补贴，每人每年可申请补贴最高不超过100万元。</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高级管理人员是指企业董事长、副董事长、总经理（总裁）、副总经理（副总裁）、监事会主席（监事长）、财务负责人、上市公司董事会秘书等，企业领导班子中的党委书记、党委副书记、纪委书记等，以及相关行业监管部门认定或公司章程规定的高级管理人员；分公司、合伙企业、非公司制企业法人、个人独资企业和个体工商户等商</w:t>
      </w:r>
      <w:proofErr w:type="gramStart"/>
      <w:r w:rsidRPr="003218E0">
        <w:rPr>
          <w:rFonts w:ascii="仿宋_GB2312" w:eastAsia="仿宋_GB2312" w:hint="eastAsia"/>
          <w:color w:val="333333"/>
          <w:sz w:val="32"/>
          <w:szCs w:val="32"/>
        </w:rPr>
        <w:t>事主体</w:t>
      </w:r>
      <w:proofErr w:type="gramEnd"/>
      <w:r w:rsidRPr="003218E0">
        <w:rPr>
          <w:rFonts w:ascii="仿宋_GB2312" w:eastAsia="仿宋_GB2312" w:hint="eastAsia"/>
          <w:color w:val="333333"/>
          <w:sz w:val="32"/>
          <w:szCs w:val="32"/>
        </w:rPr>
        <w:t>的主要负责人。</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二）对符合条件，个人应纳税所得额在30万元以上的总部企业高级管理人员，给予人才补贴资金。补贴资金指标及金额在《广州市白云区促进“四上”企业加快发展暂行办法》基础上提高20%，最高不超过300万元。</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lastRenderedPageBreak/>
        <w:t>高级管理人员是指企业董事长、副董事长、总经理（总裁）、副总经理（副总裁）、监事会主席（监事长）、财务负责人、上市公司董事会秘书等，企业领导班子中的党委书记、党委副书记、纪委书记等，以及相关行业监管部门认定或公司章程规定的高级管理人员；分公司、合伙企业、非公司制企业法人、个人独资企业和个体工商户等商</w:t>
      </w:r>
      <w:proofErr w:type="gramStart"/>
      <w:r w:rsidRPr="003218E0">
        <w:rPr>
          <w:rFonts w:ascii="仿宋_GB2312" w:eastAsia="仿宋_GB2312" w:hint="eastAsia"/>
          <w:color w:val="333333"/>
          <w:sz w:val="32"/>
          <w:szCs w:val="32"/>
        </w:rPr>
        <w:t>事主体</w:t>
      </w:r>
      <w:proofErr w:type="gramEnd"/>
      <w:r w:rsidRPr="003218E0">
        <w:rPr>
          <w:rFonts w:ascii="仿宋_GB2312" w:eastAsia="仿宋_GB2312" w:hint="eastAsia"/>
          <w:color w:val="333333"/>
          <w:sz w:val="32"/>
          <w:szCs w:val="32"/>
        </w:rPr>
        <w:t>的主要负责人。</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（三）重点支持龙头骨干企业高级管理人员和骨干技术人员申报区级人才补贴。人才补贴资金按照申请人员上一年度应纳税所得额15%予以补贴。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六、企业人才入户指标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（一）对上一年度纳税总额500万元（含）以上的“四上”企业，可按照下列标准申请企业人才入户指标：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1．上一年度纳税总额500万元（含）至1000万元的“四上”企业可申请1个人才入户指标；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2．上一年度纳税总额1000万元（含）至3000万元的“四上”企业可申请2个人才入户指标；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3．上一年度纳税总额3000万元（含）至5000万元的“四上”企业可申请3个人才入户指标；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lastRenderedPageBreak/>
        <w:t>4．上一年度纳税总额5000万元（含）至1亿元的“四上”企业可申请4个人才入户指标；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5．上一年度纳税总额1亿元（含）至3亿元的“四上”企业可申请5个人才入户指标；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6．上一年度纳税总额3亿元（含）以上的“四上”企业可申请6个人才入户指标。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由于每年度广州市对各区（总量控制类）入户指标分配数量不定，故“四上”企业可申请人才入户指标以该年度我区获得市分配总量控制类入户指标数量为准。</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（二）对符合条件的总部企业，给与一定数量的人才入户指标，指标数量在《广州市白云区促进“四上”企业加快发展暂行办法》基础上提高20%。</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（三）重点保障龙头骨干企业的人才落户工作，龙头骨干企业当年度的人才入户指标额在区级普惠政策基础上增加50%。</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七、企业人才随迁子女入学指标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（一）纳入我区扶持的“四上”企业，对上一年度纳税总额100万元（含）以上的，可按照下列标准申请企业人才随迁子女入学指标，申请者应当满足未违反国家计划生育政策且其随迁子女属义务教育阶段的要求：</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lastRenderedPageBreak/>
        <w:t>1．上一年度纳税总额100万元（含）至500万元的“四上”企业可申请1个人才随迁子女入学指标；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2．上一年度纳税总额500万元（含）至1000万元的“四上”企业可申请2个人才随迁子女入学指标；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3．上一年度纳税总额1000万元（含）至3000万元的“四上”企业可申请3个人才随迁子女入学指标；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4．上一年度纳税总额3000万元（含）至5000万元的“四上”企业可申请4个人才随迁子女入学指标；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5．上一年度纳税总额5000万元（含）至1亿元的“四上”企业可申请5个人才随迁子女入学指标；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6．上一年度纳税总额1亿元（含）至3亿元的“四上”企业可申请6个人才随迁子女入学指标；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7．上一年度纳税总额3亿元（含）以上的“四上”企业可申请8个人才随迁子女入学指标。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（二）总部企业人才，未违反国家计划生育政策者，其随迁子女属义务教育阶段的，优先安排一定数量的入学指标，指标数量在《广州市白云区促进“四上”企业加快发展暂行办法》基础上提高20%。</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lastRenderedPageBreak/>
        <w:t>（三）重点保障龙头骨干企业员工子女入学工作，龙头骨干企业当年度员工随迁子女（非广州户籍）入学指标额在区级普惠政策基础上增加50%。</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八、企业人才绿卡</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（一）对纳入我区扶持的“四上”企业中符合条件的高级管理人员，区委组织部、区人社局牵头负责向市人力资源和社会保障部门申请发放人才绿卡。</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（二）区委组织部、区人社局牵头负责，为总部企业中符合条件的高级管理人员，向市人力资源和社会保障部门申请发放人才绿卡。</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九、企业人才公寓</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（一）对上一年度纳税总额500万元（含）以上、产值（销售额、营业收入）增速超过10%且纳入我区“四上”企业库统计超过1个自然年的“四上”企业，可按照下列标准申请企业人才公寓指标：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1．上一年度纳税总额500万元（含）至1000万元的“四上”企业可申请1个人才公寓指标；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2．上一年度纳税总额1000万元（含）至3000万元的“四上”企业可申请2个人才公寓指标；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lastRenderedPageBreak/>
        <w:t>3．上一年度纳税总额3000万元（含）至5000万元的“四上”企业可申请4个人才公寓指标；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4．上一年度纳税总额5000万元（含）至1亿元的“四上”企业可申请6个人才公寓指标；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5．上一年度纳税总额1亿元（含）至3亿元的“四上”企业可申请8个人才公寓指标；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6．上一年度纳税总额3亿元（含）以上的“四上”企业可申请10个人才公寓指标。</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区住建局负责兑现企业人才公寓，并统筹安排人才公寓面积、位置等配套环节。企业在政策有效期内可申请1次人才公寓，申请获得人才公寓后，可使用有效期为3年。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当年度人才入户、人才随迁子女入学、人才公寓等指标无法满足所有达标“四上”企业时，按照上一年度纳税总额排名先后顺序予以优先分配。企业获得的人才补贴、人才入户、人才随迁子女入学、人才公寓等指标由企业按贡献自主决定员工申请排序。</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（二）总部企业可申请获得一定数量的人才公寓指标，指标数量在《广州市白云区促进“四上”企业加快发展暂行办法》基础上提高20%。</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lastRenderedPageBreak/>
        <w:t>区住建局负责兑现企业人才公寓，并统筹安排人才公寓面积、位置等配套环节。总部企业在政策有效期内可申请一次人才公寓，申请获得人才公寓后，可使用有效期为3年。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企业对上述奖励可自行制定奖励执行政策，国有企业按照有关规定执行奖励政策。</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十、企业设立研发机构补贴</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一）鼓励我区“四上”企业设立研发机构，对新设立的企业内部研发机构，经相关部门认定为省级及以上研发机构，且上年度研发经费投入不少于1000万元的，按研发投入的10%给予一次性补助，补助总额最高不超过350万元。对新设立具有独立法人资格的研发机构，达到“四上”企业标准并认定为省级及以上研发机构的，最高按研发机构总投资额的10%给予补助，补助总额最高不超过1000万元。</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（二）鼓励我区总部企业设立研发机构，对新设立的研发机构，经相关部门认定为省级及以上研发机构的，按照《广州市白云区促进“四上”企业加快发展暂行办法》 给予奖励。</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（三）全面推进企业研发机构建设，大幅提高企业研发机构建设比例，推动主营业务收入5亿元以上大型工业企业研发机构全覆盖，对获得市研发机构资金扶持的企业，区级</w:t>
      </w:r>
      <w:r w:rsidRPr="003218E0">
        <w:rPr>
          <w:rFonts w:ascii="仿宋_GB2312" w:eastAsia="仿宋_GB2312" w:hint="eastAsia"/>
          <w:color w:val="333333"/>
          <w:sz w:val="32"/>
          <w:szCs w:val="32"/>
        </w:rPr>
        <w:lastRenderedPageBreak/>
        <w:t>按市扶持资金给予1:1配套。落实广州市关于企业研发经费投入后补助政策，对企业上一年度研发经费投入，参照市级相关政策标准，区级落实给予配套补助。</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在技术、工艺、模式等方面创新能力突出，具有优秀的创新发展理念、形成可复制的经验模式，引领带动和典型示范作用强的龙头骨干企业，优先推荐申报市级重点服务创新标杆百家企业。</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十一、企业上市奖</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经认定的总部企业，在境内外证券市场首次发行股票并上市的，或者在全国中小企业股份转让系统首次挂牌交易的，以及完成股份制改造后在广州股权交易中心挂牌的，按照《广州市白云区推动企业通过资本市场上市或挂牌融资加快发展的实施办法》 给予奖励。</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十二、引进重大</w:t>
      </w:r>
      <w:proofErr w:type="gramStart"/>
      <w:r w:rsidRPr="003218E0">
        <w:rPr>
          <w:rFonts w:ascii="仿宋_GB2312" w:eastAsia="仿宋_GB2312" w:hint="eastAsia"/>
          <w:color w:val="333333"/>
          <w:sz w:val="32"/>
          <w:szCs w:val="32"/>
        </w:rPr>
        <w:t>优质产业</w:t>
      </w:r>
      <w:proofErr w:type="gramEnd"/>
      <w:r w:rsidRPr="003218E0">
        <w:rPr>
          <w:rFonts w:ascii="仿宋_GB2312" w:eastAsia="仿宋_GB2312" w:hint="eastAsia"/>
          <w:color w:val="333333"/>
          <w:sz w:val="32"/>
          <w:szCs w:val="32"/>
        </w:rPr>
        <w:t>项目专项资金</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为鼓励引进重大</w:t>
      </w:r>
      <w:proofErr w:type="gramStart"/>
      <w:r w:rsidRPr="003218E0">
        <w:rPr>
          <w:rFonts w:ascii="仿宋_GB2312" w:eastAsia="仿宋_GB2312" w:hint="eastAsia"/>
          <w:color w:val="333333"/>
          <w:sz w:val="32"/>
          <w:szCs w:val="32"/>
        </w:rPr>
        <w:t>优质产业</w:t>
      </w:r>
      <w:proofErr w:type="gramEnd"/>
      <w:r w:rsidRPr="003218E0">
        <w:rPr>
          <w:rFonts w:ascii="仿宋_GB2312" w:eastAsia="仿宋_GB2312" w:hint="eastAsia"/>
          <w:color w:val="333333"/>
          <w:sz w:val="32"/>
          <w:szCs w:val="32"/>
        </w:rPr>
        <w:t>项目，促进设计之都园区发展，拟每年设立300万元专项资金，滚动用于引进重大</w:t>
      </w:r>
      <w:proofErr w:type="gramStart"/>
      <w:r w:rsidRPr="003218E0">
        <w:rPr>
          <w:rFonts w:ascii="仿宋_GB2312" w:eastAsia="仿宋_GB2312" w:hint="eastAsia"/>
          <w:color w:val="333333"/>
          <w:sz w:val="32"/>
          <w:szCs w:val="32"/>
        </w:rPr>
        <w:t>优质产业</w:t>
      </w:r>
      <w:proofErr w:type="gramEnd"/>
      <w:r w:rsidRPr="003218E0">
        <w:rPr>
          <w:rFonts w:ascii="仿宋_GB2312" w:eastAsia="仿宋_GB2312" w:hint="eastAsia"/>
          <w:color w:val="333333"/>
          <w:sz w:val="32"/>
          <w:szCs w:val="32"/>
        </w:rPr>
        <w:t>项目。</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十三、绿色通道服务</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白云区对设计总部企业申请的行政审批事项提供“绿色通道”服务，提速审批，限时办结。另外，白云区加快推动</w:t>
      </w:r>
      <w:r w:rsidRPr="003218E0">
        <w:rPr>
          <w:rFonts w:ascii="仿宋_GB2312" w:eastAsia="仿宋_GB2312" w:hint="eastAsia"/>
          <w:color w:val="333333"/>
          <w:sz w:val="32"/>
          <w:szCs w:val="32"/>
        </w:rPr>
        <w:lastRenderedPageBreak/>
        <w:t>设计产业总部企业的项目，优先为设计产业项目提供地块选址、规划调整、项目落地服务。</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十四、企业云服务</w:t>
      </w:r>
      <w:proofErr w:type="gramStart"/>
      <w:r w:rsidRPr="003218E0">
        <w:rPr>
          <w:rFonts w:ascii="仿宋_GB2312" w:eastAsia="仿宋_GB2312" w:hint="eastAsia"/>
          <w:color w:val="333333"/>
          <w:sz w:val="32"/>
          <w:szCs w:val="32"/>
        </w:rPr>
        <w:t>券</w:t>
      </w:r>
      <w:proofErr w:type="gramEnd"/>
      <w:r w:rsidRPr="003218E0">
        <w:rPr>
          <w:rFonts w:ascii="仿宋_GB2312" w:eastAsia="仿宋_GB2312" w:hint="eastAsia"/>
          <w:color w:val="333333"/>
          <w:sz w:val="32"/>
          <w:szCs w:val="32"/>
        </w:rPr>
        <w:t>扶持</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白云区对优质设计企业实施企业云服务</w:t>
      </w:r>
      <w:proofErr w:type="gramStart"/>
      <w:r w:rsidRPr="003218E0">
        <w:rPr>
          <w:rFonts w:ascii="仿宋_GB2312" w:eastAsia="仿宋_GB2312" w:hint="eastAsia"/>
          <w:color w:val="333333"/>
          <w:sz w:val="32"/>
          <w:szCs w:val="32"/>
        </w:rPr>
        <w:t>券</w:t>
      </w:r>
      <w:proofErr w:type="gramEnd"/>
      <w:r w:rsidRPr="003218E0">
        <w:rPr>
          <w:rFonts w:ascii="仿宋_GB2312" w:eastAsia="仿宋_GB2312" w:hint="eastAsia"/>
          <w:color w:val="333333"/>
          <w:sz w:val="32"/>
          <w:szCs w:val="32"/>
        </w:rPr>
        <w:t>补贴，符合条件的企业可申请获取云</w:t>
      </w:r>
      <w:proofErr w:type="gramStart"/>
      <w:r w:rsidRPr="003218E0">
        <w:rPr>
          <w:rFonts w:ascii="仿宋_GB2312" w:eastAsia="仿宋_GB2312" w:hint="eastAsia"/>
          <w:color w:val="333333"/>
          <w:sz w:val="32"/>
          <w:szCs w:val="32"/>
        </w:rPr>
        <w:t>券</w:t>
      </w:r>
      <w:proofErr w:type="gramEnd"/>
      <w:r w:rsidRPr="003218E0">
        <w:rPr>
          <w:rFonts w:ascii="仿宋_GB2312" w:eastAsia="仿宋_GB2312" w:hint="eastAsia"/>
          <w:color w:val="333333"/>
          <w:sz w:val="32"/>
          <w:szCs w:val="32"/>
        </w:rPr>
        <w:t>，作为购买服务的支付凭证交付提供服务的机构。</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十五、重大事项一事一议</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对于设计企业发展过程中需政府支持的事项，根据实际情况采取一事一议的工作制度，报白云区重点产业项目推进工作联席会议审议。</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十六、说明</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（一）关于总部企业、“四上”企业、龙头骨干企业的认定与细则参照我区的政策。</w:t>
      </w:r>
    </w:p>
    <w:p w:rsidR="003218E0" w:rsidRPr="003218E0" w:rsidRDefault="003218E0" w:rsidP="003218E0">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3218E0">
        <w:rPr>
          <w:rFonts w:ascii="仿宋_GB2312" w:eastAsia="仿宋_GB2312" w:hint="eastAsia"/>
          <w:color w:val="333333"/>
          <w:sz w:val="32"/>
          <w:szCs w:val="32"/>
        </w:rPr>
        <w:t>（二）本办法自发布之日起实施，有效期3年。</w:t>
      </w:r>
    </w:p>
    <w:p w:rsidR="006A367F" w:rsidRPr="003218E0" w:rsidRDefault="00A201C8">
      <w:pPr>
        <w:rPr>
          <w:rFonts w:ascii="仿宋_GB2312" w:eastAsia="仿宋_GB2312" w:hint="eastAsia"/>
          <w:sz w:val="32"/>
          <w:szCs w:val="32"/>
        </w:rPr>
      </w:pPr>
    </w:p>
    <w:sectPr w:rsidR="006A367F" w:rsidRPr="003218E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8E0"/>
    <w:rsid w:val="003218E0"/>
    <w:rsid w:val="003D2621"/>
    <w:rsid w:val="003F7B02"/>
    <w:rsid w:val="00A20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218E0"/>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218E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9431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13</Pages>
  <Words>794</Words>
  <Characters>4530</Characters>
  <Application>Microsoft Office Word</Application>
  <DocSecurity>0</DocSecurity>
  <Lines>37</Lines>
  <Paragraphs>10</Paragraphs>
  <ScaleCrop>false</ScaleCrop>
  <Company>Microsoft</Company>
  <LinksUpToDate>false</LinksUpToDate>
  <CharactersWithSpaces>5314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2018-11-09T03:23:00Z</dcterms:created>
  <dcterms:modified xsi:type="dcterms:W3CDTF">2018-11-09T03:34:00Z</dcterms:modified>
</cp:coreProperties>
</file>