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小标宋简体" w:hAnsi="华文中宋" w:eastAsia="方正小标宋简体"/>
          <w:bCs/>
          <w:sz w:val="40"/>
          <w:szCs w:val="44"/>
        </w:rPr>
      </w:pPr>
      <w:r>
        <w:rPr>
          <w:rFonts w:hint="eastAsia" w:ascii="方正小标宋简体" w:hAnsi="华文中宋" w:eastAsia="方正小标宋简体"/>
          <w:bCs/>
          <w:sz w:val="40"/>
          <w:szCs w:val="44"/>
        </w:rPr>
        <w:br w:type="page"/>
      </w:r>
    </w:p>
    <w:p>
      <w:pPr>
        <w:pStyle w:val="30"/>
        <w:keepNext w:val="0"/>
        <w:keepLines w:val="0"/>
        <w:pageBreakBefore w:val="0"/>
        <w:widowControl/>
        <w:tabs>
          <w:tab w:val="right" w:leader="dot" w:pos="8390"/>
        </w:tabs>
        <w:kinsoku/>
        <w:wordWrap/>
        <w:overflowPunct/>
        <w:topLinePunct w:val="0"/>
        <w:autoSpaceDE/>
        <w:autoSpaceDN/>
        <w:bidi w:val="0"/>
        <w:adjustRightInd/>
        <w:snapToGrid/>
        <w:spacing w:line="600" w:lineRule="auto"/>
        <w:textAlignment w:val="auto"/>
        <w:rPr>
          <w:rFonts w:hint="eastAsia" w:ascii="仿宋_GB2312" w:hAnsi="仿宋_GB2312" w:eastAsia="仿宋_GB2312" w:cs="仿宋_GB2312"/>
          <w:sz w:val="28"/>
          <w:szCs w:val="28"/>
          <w:lang w:val="en-US" w:eastAsia="zh-CN"/>
        </w:rPr>
      </w:pPr>
    </w:p>
    <w:p>
      <w:pPr>
        <w:spacing w:before="0" w:beforeLines="0" w:after="0" w:afterLines="0" w:line="240" w:lineRule="auto"/>
        <w:ind w:left="0" w:leftChars="0" w:right="0" w:rightChars="0" w:firstLine="0" w:firstLineChars="0"/>
        <w:jc w:val="center"/>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目</w:t>
      </w:r>
      <w:r>
        <w:rPr>
          <w:rFonts w:hint="eastAsia" w:ascii="楷体_GB2312" w:hAnsi="楷体_GB2312" w:eastAsia="楷体_GB2312" w:cs="楷体_GB2312"/>
          <w:sz w:val="32"/>
          <w:szCs w:val="32"/>
          <w:lang w:val="en-US" w:eastAsia="zh-CN"/>
        </w:rPr>
        <w:t xml:space="preserve">  </w:t>
      </w:r>
      <w:r>
        <w:rPr>
          <w:rFonts w:hint="eastAsia" w:ascii="楷体_GB2312" w:hAnsi="楷体_GB2312" w:eastAsia="楷体_GB2312" w:cs="楷体_GB2312"/>
          <w:sz w:val="32"/>
          <w:szCs w:val="32"/>
        </w:rPr>
        <w:t>录</w:t>
      </w:r>
    </w:p>
    <w:p>
      <w:pPr>
        <w:pStyle w:val="30"/>
        <w:keepNext w:val="0"/>
        <w:keepLines w:val="0"/>
        <w:pageBreakBefore w:val="0"/>
        <w:widowControl/>
        <w:tabs>
          <w:tab w:val="right" w:leader="dot" w:pos="8390"/>
        </w:tabs>
        <w:kinsoku/>
        <w:wordWrap/>
        <w:overflowPunct/>
        <w:topLinePunct w:val="0"/>
        <w:autoSpaceDE/>
        <w:autoSpaceDN/>
        <w:bidi w:val="0"/>
        <w:adjustRightInd/>
        <w:snapToGrid/>
        <w:spacing w:line="600" w:lineRule="auto"/>
        <w:textAlignment w:val="auto"/>
        <w:rPr>
          <w:rFonts w:hint="eastAsia" w:ascii="仿宋_GB2312" w:hAnsi="仿宋_GB2312" w:eastAsia="仿宋_GB2312" w:cs="仿宋_GB2312"/>
          <w:sz w:val="28"/>
          <w:szCs w:val="28"/>
          <w:lang w:val="en-US" w:eastAsia="zh-CN"/>
        </w:rPr>
      </w:pPr>
    </w:p>
    <w:p>
      <w:pPr>
        <w:pStyle w:val="30"/>
        <w:keepNext w:val="0"/>
        <w:keepLines w:val="0"/>
        <w:pageBreakBefore w:val="0"/>
        <w:widowControl/>
        <w:tabs>
          <w:tab w:val="right" w:leader="dot" w:pos="8390"/>
        </w:tabs>
        <w:kinsoku/>
        <w:wordWrap/>
        <w:overflowPunct/>
        <w:topLinePunct w:val="0"/>
        <w:autoSpaceDE/>
        <w:autoSpaceDN/>
        <w:bidi w:val="0"/>
        <w:adjustRightInd/>
        <w:snapToGrid/>
        <w:spacing w:line="600" w:lineRule="auto"/>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一、</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TOC \o "1-1" \h \u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_Toc25832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bCs/>
          <w:sz w:val="28"/>
          <w:szCs w:val="28"/>
          <w:lang w:val="en-US" w:eastAsia="zh-CN"/>
        </w:rPr>
        <w:t>第三届第一次会员大会暨换届大会会议议程</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lang w:val="en-US" w:eastAsia="zh-CN"/>
        </w:rPr>
        <w:t>1</w:t>
      </w:r>
    </w:p>
    <w:p>
      <w:pPr>
        <w:pStyle w:val="30"/>
        <w:keepNext w:val="0"/>
        <w:keepLines w:val="0"/>
        <w:pageBreakBefore w:val="0"/>
        <w:widowControl/>
        <w:tabs>
          <w:tab w:val="right" w:leader="dot" w:pos="8390"/>
        </w:tabs>
        <w:kinsoku/>
        <w:wordWrap/>
        <w:overflowPunct/>
        <w:topLinePunct w:val="0"/>
        <w:autoSpaceDE/>
        <w:autoSpaceDN/>
        <w:bidi w:val="0"/>
        <w:adjustRightInd/>
        <w:snapToGrid/>
        <w:spacing w:line="600" w:lineRule="auto"/>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二、</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_Toc19255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highlight w:val="none"/>
          <w:lang w:eastAsia="zh-CN"/>
        </w:rPr>
        <w:t>广州市总部经济协会</w:t>
      </w:r>
      <w:r>
        <w:rPr>
          <w:rFonts w:hint="eastAsia" w:ascii="仿宋_GB2312" w:hAnsi="仿宋_GB2312" w:eastAsia="仿宋_GB2312" w:cs="仿宋_GB2312"/>
          <w:sz w:val="28"/>
          <w:szCs w:val="28"/>
          <w:highlight w:val="none"/>
          <w:lang w:val="en-US" w:eastAsia="zh-CN"/>
        </w:rPr>
        <w:t>“穗总部惠”小程序介绍</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lang w:val="en-US" w:eastAsia="zh-CN"/>
        </w:rPr>
        <w:t>3</w:t>
      </w:r>
    </w:p>
    <w:p>
      <w:pPr>
        <w:pStyle w:val="30"/>
        <w:keepNext w:val="0"/>
        <w:keepLines w:val="0"/>
        <w:pageBreakBefore w:val="0"/>
        <w:widowControl/>
        <w:tabs>
          <w:tab w:val="right" w:leader="dot" w:pos="8390"/>
        </w:tabs>
        <w:kinsoku/>
        <w:wordWrap/>
        <w:overflowPunct/>
        <w:topLinePunct w:val="0"/>
        <w:autoSpaceDE/>
        <w:autoSpaceDN/>
        <w:bidi w:val="0"/>
        <w:adjustRightInd/>
        <w:snapToGrid/>
        <w:spacing w:line="600" w:lineRule="auto"/>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三、</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_Toc17395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highlight w:val="none"/>
          <w:lang w:eastAsia="zh-CN"/>
        </w:rPr>
        <w:t>广州市总部经济协会</w:t>
      </w:r>
      <w:r>
        <w:rPr>
          <w:rFonts w:hint="eastAsia" w:ascii="仿宋_GB2312" w:hAnsi="仿宋_GB2312" w:eastAsia="仿宋_GB2312" w:cs="仿宋_GB2312"/>
          <w:sz w:val="28"/>
          <w:szCs w:val="28"/>
          <w:highlight w:val="none"/>
          <w:lang w:val="en-US" w:eastAsia="zh-CN"/>
        </w:rPr>
        <w:t>2022年第二届总部企业足球联赛介绍</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lang w:val="en-US" w:eastAsia="zh-CN"/>
        </w:rPr>
        <w:t>4</w:t>
      </w:r>
    </w:p>
    <w:p>
      <w:pPr>
        <w:pStyle w:val="30"/>
        <w:keepNext w:val="0"/>
        <w:keepLines w:val="0"/>
        <w:pageBreakBefore w:val="0"/>
        <w:widowControl/>
        <w:tabs>
          <w:tab w:val="right" w:leader="dot" w:pos="8390"/>
        </w:tabs>
        <w:kinsoku/>
        <w:wordWrap/>
        <w:overflowPunct/>
        <w:topLinePunct w:val="0"/>
        <w:autoSpaceDE/>
        <w:autoSpaceDN/>
        <w:bidi w:val="0"/>
        <w:adjustRightInd/>
        <w:snapToGrid/>
        <w:spacing w:line="600" w:lineRule="auto"/>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四、</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_Toc19255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highlight w:val="none"/>
          <w:lang w:eastAsia="zh-CN"/>
        </w:rPr>
        <w:t>广州市总部经济协会</w:t>
      </w:r>
      <w:r>
        <w:rPr>
          <w:rFonts w:hint="eastAsia" w:ascii="仿宋_GB2312" w:hAnsi="仿宋_GB2312" w:eastAsia="仿宋_GB2312" w:cs="仿宋_GB2312"/>
          <w:sz w:val="28"/>
          <w:szCs w:val="28"/>
          <w:highlight w:val="none"/>
          <w:lang w:val="en-US" w:eastAsia="zh-CN"/>
        </w:rPr>
        <w:t>第二届会员企业名录</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lang w:val="en-US" w:eastAsia="zh-CN"/>
        </w:rPr>
        <w:t>5</w:t>
      </w:r>
    </w:p>
    <w:p>
      <w:pPr>
        <w:pStyle w:val="30"/>
        <w:keepNext w:val="0"/>
        <w:keepLines w:val="0"/>
        <w:pageBreakBefore w:val="0"/>
        <w:widowControl/>
        <w:tabs>
          <w:tab w:val="right" w:leader="dot" w:pos="8390"/>
        </w:tabs>
        <w:kinsoku/>
        <w:wordWrap/>
        <w:overflowPunct/>
        <w:topLinePunct w:val="0"/>
        <w:autoSpaceDE/>
        <w:autoSpaceDN/>
        <w:bidi w:val="0"/>
        <w:adjustRightInd/>
        <w:snapToGrid/>
        <w:spacing w:line="600" w:lineRule="auto"/>
        <w:textAlignment w:val="auto"/>
        <w:rPr>
          <w:rFonts w:hint="eastAsia" w:ascii="仿宋_GB2312" w:hAnsi="仿宋_GB2312" w:eastAsia="仿宋_GB2312" w:cs="仿宋_GB2312"/>
          <w:sz w:val="28"/>
          <w:szCs w:val="28"/>
          <w:lang w:val="en-US" w:eastAsia="zh-CN"/>
        </w:rPr>
      </w:pPr>
    </w:p>
    <w:p>
      <w:pPr>
        <w:pStyle w:val="2"/>
        <w:rPr>
          <w:rFonts w:hint="eastAsia"/>
        </w:rPr>
        <w:sectPr>
          <w:headerReference r:id="rId3" w:type="default"/>
          <w:footerReference r:id="rId5" w:type="default"/>
          <w:headerReference r:id="rId4" w:type="even"/>
          <w:pgSz w:w="11906" w:h="16838"/>
          <w:pgMar w:top="1389" w:right="1758" w:bottom="1418" w:left="1758" w:header="851" w:footer="992" w:gutter="0"/>
          <w:pgNumType w:fmt="numberInDash" w:start="1"/>
          <w:cols w:space="720" w:num="1"/>
          <w:docGrid w:type="lines" w:linePitch="312" w:charSpace="0"/>
        </w:sectPr>
      </w:pPr>
      <w:r>
        <w:rPr>
          <w:rFonts w:hint="eastAsia" w:ascii="仿宋_GB2312" w:hAnsi="仿宋_GB2312" w:eastAsia="仿宋_GB2312" w:cs="仿宋_GB2312"/>
          <w:sz w:val="28"/>
          <w:szCs w:val="28"/>
        </w:rPr>
        <w:fldChar w:fldCharType="end"/>
      </w:r>
    </w:p>
    <w:p>
      <w:pPr>
        <w:adjustRightInd w:val="0"/>
        <w:snapToGrid w:val="0"/>
        <w:spacing w:line="560" w:lineRule="exact"/>
        <w:jc w:val="center"/>
        <w:rPr>
          <w:rFonts w:hint="eastAsia" w:ascii="方正小标宋简体" w:hAnsi="华文中宋" w:eastAsia="方正小标宋简体"/>
          <w:bCs/>
          <w:sz w:val="40"/>
          <w:szCs w:val="44"/>
        </w:rPr>
      </w:pPr>
      <w:r>
        <w:rPr>
          <w:rFonts w:hint="eastAsia" w:ascii="方正小标宋简体" w:hAnsi="华文中宋" w:eastAsia="方正小标宋简体"/>
          <w:bCs/>
          <w:sz w:val="40"/>
          <w:szCs w:val="44"/>
        </w:rPr>
        <w:t>广州市总部经济协会</w:t>
      </w:r>
    </w:p>
    <w:p>
      <w:pPr>
        <w:spacing w:line="0" w:lineRule="atLeast"/>
        <w:jc w:val="center"/>
        <w:outlineLvl w:val="0"/>
        <w:rPr>
          <w:rFonts w:hint="eastAsia" w:ascii="方正小标宋简体" w:hAnsi="华文中宋" w:eastAsia="方正小标宋简体"/>
          <w:bCs/>
          <w:sz w:val="40"/>
          <w:szCs w:val="44"/>
          <w:lang w:val="en-US" w:eastAsia="zh-CN"/>
        </w:rPr>
      </w:pPr>
      <w:bookmarkStart w:id="0" w:name="_Toc5019"/>
      <w:bookmarkStart w:id="1" w:name="_Toc13510"/>
      <w:bookmarkStart w:id="2" w:name="_Toc25832"/>
      <w:r>
        <w:rPr>
          <w:rFonts w:hint="eastAsia" w:ascii="方正小标宋简体" w:hAnsi="华文中宋" w:eastAsia="方正小标宋简体"/>
          <w:bCs/>
          <w:sz w:val="40"/>
          <w:szCs w:val="44"/>
          <w:lang w:val="en-US" w:eastAsia="zh-CN"/>
        </w:rPr>
        <w:t>第三届</w:t>
      </w:r>
      <w:bookmarkStart w:id="3" w:name="_Toc4109_WPSOffice_Level1"/>
      <w:bookmarkStart w:id="4" w:name="_Toc23705_WPSOffice_Level1"/>
      <w:bookmarkStart w:id="5" w:name="_Toc21132_WPSOffice_Level1"/>
      <w:r>
        <w:rPr>
          <w:rFonts w:hint="eastAsia" w:ascii="方正小标宋简体" w:hAnsi="华文中宋" w:eastAsia="方正小标宋简体"/>
          <w:bCs/>
          <w:sz w:val="40"/>
          <w:szCs w:val="44"/>
          <w:lang w:val="en-US" w:eastAsia="zh-CN"/>
        </w:rPr>
        <w:t>第一次会员大会暨换届大会</w:t>
      </w:r>
      <w:bookmarkEnd w:id="0"/>
      <w:bookmarkEnd w:id="1"/>
      <w:bookmarkEnd w:id="2"/>
      <w:bookmarkEnd w:id="3"/>
      <w:bookmarkEnd w:id="4"/>
      <w:bookmarkEnd w:id="5"/>
    </w:p>
    <w:p>
      <w:pPr>
        <w:spacing w:line="0" w:lineRule="atLeast"/>
        <w:jc w:val="center"/>
        <w:rPr>
          <w:rFonts w:hint="eastAsia" w:ascii="方正小标宋简体" w:hAnsi="华文中宋" w:eastAsia="方正小标宋简体"/>
          <w:bCs/>
          <w:sz w:val="44"/>
          <w:szCs w:val="44"/>
        </w:rPr>
      </w:pPr>
      <w:bookmarkStart w:id="6" w:name="_Toc2981_WPSOffice_Level1"/>
      <w:bookmarkStart w:id="7" w:name="_Toc16450_WPSOffice_Level1"/>
      <w:bookmarkStart w:id="8" w:name="_Toc11885_WPSOffice_Level1"/>
      <w:r>
        <w:rPr>
          <w:rFonts w:hint="eastAsia" w:ascii="方正小标宋简体" w:hAnsi="华文中宋" w:eastAsia="方正小标宋简体"/>
          <w:bCs/>
          <w:sz w:val="44"/>
          <w:szCs w:val="44"/>
        </w:rPr>
        <w:t>会议议程</w:t>
      </w:r>
      <w:bookmarkEnd w:id="6"/>
      <w:bookmarkEnd w:id="7"/>
      <w:bookmarkEnd w:id="8"/>
    </w:p>
    <w:p>
      <w:pPr>
        <w:keepNext w:val="0"/>
        <w:keepLines w:val="0"/>
        <w:pageBreakBefore w:val="0"/>
        <w:widowControl w:val="0"/>
        <w:kinsoku/>
        <w:wordWrap/>
        <w:overflowPunct/>
        <w:topLinePunct w:val="0"/>
        <w:autoSpaceDE/>
        <w:autoSpaceDN/>
        <w:bidi w:val="0"/>
        <w:adjustRightInd/>
        <w:snapToGrid/>
        <w:spacing w:line="312" w:lineRule="auto"/>
        <w:ind w:left="-105" w:leftChars="-50" w:firstLine="472" w:firstLineChars="196"/>
        <w:textAlignment w:val="auto"/>
        <w:rPr>
          <w:rFonts w:hint="eastAsia" w:ascii="仿宋_GB2312" w:hAnsi="仿宋_GB2312" w:eastAsia="仿宋_GB2312" w:cs="仿宋_GB2312"/>
          <w:bCs/>
          <w:sz w:val="24"/>
          <w:szCs w:val="24"/>
        </w:rPr>
      </w:pPr>
      <w:r>
        <w:rPr>
          <w:rFonts w:hint="eastAsia" w:ascii="仿宋_GB2312" w:hAnsi="仿宋_GB2312" w:eastAsia="仿宋_GB2312" w:cs="仿宋_GB2312"/>
          <w:b/>
          <w:bCs/>
          <w:sz w:val="24"/>
          <w:szCs w:val="24"/>
        </w:rPr>
        <w:t>会议时间：</w:t>
      </w:r>
      <w:r>
        <w:rPr>
          <w:rFonts w:hint="eastAsia" w:ascii="仿宋_GB2312" w:hAnsi="仿宋_GB2312" w:eastAsia="仿宋_GB2312" w:cs="仿宋_GB2312"/>
          <w:bCs/>
          <w:sz w:val="24"/>
          <w:szCs w:val="24"/>
        </w:rPr>
        <w:t>2</w:t>
      </w:r>
      <w:r>
        <w:rPr>
          <w:rFonts w:hint="eastAsia" w:ascii="仿宋_GB2312" w:hAnsi="仿宋_GB2312" w:eastAsia="仿宋_GB2312" w:cs="仿宋_GB2312"/>
          <w:bCs/>
          <w:sz w:val="24"/>
          <w:szCs w:val="24"/>
          <w:lang w:val="en-US" w:eastAsia="zh-CN"/>
        </w:rPr>
        <w:t>022</w:t>
      </w:r>
      <w:r>
        <w:rPr>
          <w:rFonts w:hint="eastAsia" w:ascii="仿宋_GB2312" w:hAnsi="仿宋_GB2312" w:eastAsia="仿宋_GB2312" w:cs="仿宋_GB2312"/>
          <w:bCs/>
          <w:sz w:val="24"/>
          <w:szCs w:val="24"/>
        </w:rPr>
        <w:t>年</w:t>
      </w:r>
      <w:r>
        <w:rPr>
          <w:rFonts w:hint="eastAsia" w:ascii="仿宋_GB2312" w:hAnsi="仿宋_GB2312" w:eastAsia="仿宋_GB2312" w:cs="仿宋_GB2312"/>
          <w:bCs/>
          <w:sz w:val="24"/>
          <w:szCs w:val="24"/>
          <w:lang w:val="en-US" w:eastAsia="zh-CN"/>
        </w:rPr>
        <w:t>8</w:t>
      </w:r>
      <w:r>
        <w:rPr>
          <w:rFonts w:hint="eastAsia" w:ascii="仿宋_GB2312" w:hAnsi="仿宋_GB2312" w:eastAsia="仿宋_GB2312" w:cs="仿宋_GB2312"/>
          <w:bCs/>
          <w:sz w:val="24"/>
          <w:szCs w:val="24"/>
        </w:rPr>
        <w:t>月</w:t>
      </w:r>
      <w:r>
        <w:rPr>
          <w:rFonts w:hint="eastAsia" w:ascii="仿宋_GB2312" w:hAnsi="仿宋_GB2312" w:eastAsia="仿宋_GB2312" w:cs="仿宋_GB2312"/>
          <w:bCs/>
          <w:sz w:val="24"/>
          <w:szCs w:val="24"/>
          <w:lang w:val="en-US" w:eastAsia="zh-CN"/>
        </w:rPr>
        <w:t>5</w:t>
      </w:r>
      <w:r>
        <w:rPr>
          <w:rFonts w:hint="eastAsia" w:ascii="仿宋_GB2312" w:hAnsi="仿宋_GB2312" w:eastAsia="仿宋_GB2312" w:cs="仿宋_GB2312"/>
          <w:bCs/>
          <w:sz w:val="24"/>
          <w:szCs w:val="24"/>
        </w:rPr>
        <w:t>日</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周五</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下</w:t>
      </w:r>
      <w:r>
        <w:rPr>
          <w:rFonts w:hint="eastAsia" w:ascii="仿宋_GB2312" w:hAnsi="仿宋_GB2312" w:eastAsia="仿宋_GB2312" w:cs="仿宋_GB2312"/>
          <w:bCs/>
          <w:sz w:val="24"/>
          <w:szCs w:val="24"/>
        </w:rPr>
        <w:t>午</w:t>
      </w:r>
      <w:r>
        <w:rPr>
          <w:rFonts w:hint="eastAsia" w:ascii="仿宋_GB2312" w:hAnsi="仿宋_GB2312" w:eastAsia="仿宋_GB2312" w:cs="仿宋_GB2312"/>
          <w:bCs/>
          <w:sz w:val="24"/>
          <w:szCs w:val="24"/>
          <w:lang w:val="en-US" w:eastAsia="zh-CN"/>
        </w:rPr>
        <w:t>14</w:t>
      </w:r>
      <w:r>
        <w:rPr>
          <w:rFonts w:hint="eastAsia" w:ascii="仿宋_GB2312" w:hAnsi="仿宋_GB2312" w:eastAsia="仿宋_GB2312" w:cs="仿宋_GB2312"/>
          <w:bCs/>
          <w:sz w:val="24"/>
          <w:szCs w:val="24"/>
        </w:rPr>
        <w:t>:</w:t>
      </w:r>
      <w:r>
        <w:rPr>
          <w:rFonts w:hint="eastAsia" w:ascii="仿宋_GB2312" w:hAnsi="仿宋_GB2312" w:eastAsia="仿宋_GB2312" w:cs="仿宋_GB2312"/>
          <w:bCs/>
          <w:sz w:val="24"/>
          <w:szCs w:val="24"/>
          <w:lang w:val="en-US" w:eastAsia="zh-CN"/>
        </w:rPr>
        <w:t>0</w:t>
      </w:r>
      <w:r>
        <w:rPr>
          <w:rFonts w:hint="eastAsia" w:ascii="仿宋_GB2312" w:hAnsi="仿宋_GB2312" w:eastAsia="仿宋_GB2312" w:cs="仿宋_GB2312"/>
          <w:bCs/>
          <w:sz w:val="24"/>
          <w:szCs w:val="24"/>
        </w:rPr>
        <w:t>0-1</w:t>
      </w:r>
      <w:r>
        <w:rPr>
          <w:rFonts w:hint="eastAsia" w:ascii="仿宋_GB2312" w:hAnsi="仿宋_GB2312" w:eastAsia="仿宋_GB2312" w:cs="仿宋_GB2312"/>
          <w:bCs/>
          <w:sz w:val="24"/>
          <w:szCs w:val="24"/>
          <w:lang w:val="en-US" w:eastAsia="zh-CN"/>
        </w:rPr>
        <w:t>7</w:t>
      </w:r>
      <w:r>
        <w:rPr>
          <w:rFonts w:hint="eastAsia" w:ascii="仿宋_GB2312" w:hAnsi="仿宋_GB2312" w:eastAsia="仿宋_GB2312" w:cs="仿宋_GB2312"/>
          <w:bCs/>
          <w:sz w:val="24"/>
          <w:szCs w:val="24"/>
        </w:rPr>
        <w:t>:</w:t>
      </w:r>
      <w:r>
        <w:rPr>
          <w:rFonts w:hint="eastAsia" w:ascii="仿宋_GB2312" w:hAnsi="仿宋_GB2312" w:eastAsia="仿宋_GB2312" w:cs="仿宋_GB2312"/>
          <w:bCs/>
          <w:sz w:val="24"/>
          <w:szCs w:val="24"/>
          <w:lang w:val="en-US" w:eastAsia="zh-CN"/>
        </w:rPr>
        <w:t>0</w:t>
      </w:r>
      <w:r>
        <w:rPr>
          <w:rFonts w:hint="eastAsia" w:ascii="仿宋_GB2312" w:hAnsi="仿宋_GB2312" w:eastAsia="仿宋_GB2312" w:cs="仿宋_GB2312"/>
          <w:bCs/>
          <w:sz w:val="24"/>
          <w:szCs w:val="24"/>
        </w:rPr>
        <w:t>0</w:t>
      </w:r>
    </w:p>
    <w:p>
      <w:pPr>
        <w:keepNext w:val="0"/>
        <w:keepLines w:val="0"/>
        <w:pageBreakBefore w:val="0"/>
        <w:widowControl w:val="0"/>
        <w:kinsoku/>
        <w:wordWrap/>
        <w:overflowPunct/>
        <w:topLinePunct w:val="0"/>
        <w:autoSpaceDE/>
        <w:autoSpaceDN/>
        <w:bidi w:val="0"/>
        <w:adjustRightInd/>
        <w:snapToGrid/>
        <w:spacing w:line="312" w:lineRule="auto"/>
        <w:ind w:left="36" w:leftChars="17" w:firstLine="352" w:firstLineChars="146"/>
        <w:textAlignment w:val="auto"/>
        <w:rPr>
          <w:rFonts w:hint="eastAsia" w:ascii="仿宋_GB2312" w:hAnsi="仿宋_GB2312" w:eastAsia="仿宋_GB2312" w:cs="仿宋_GB2312"/>
          <w:bCs/>
          <w:sz w:val="24"/>
          <w:szCs w:val="24"/>
          <w:lang w:val="en-US" w:eastAsia="zh-CN"/>
        </w:rPr>
      </w:pPr>
      <w:r>
        <w:rPr>
          <w:rFonts w:hint="eastAsia" w:ascii="仿宋_GB2312" w:hAnsi="仿宋_GB2312" w:eastAsia="仿宋_GB2312" w:cs="仿宋_GB2312"/>
          <w:b/>
          <w:bCs/>
          <w:sz w:val="24"/>
          <w:szCs w:val="24"/>
        </w:rPr>
        <w:t>会议地点：</w:t>
      </w:r>
      <w:r>
        <w:rPr>
          <w:rFonts w:hint="eastAsia" w:ascii="仿宋_GB2312" w:hAnsi="仿宋_GB2312" w:eastAsia="仿宋_GB2312" w:cs="仿宋_GB2312"/>
          <w:bCs/>
          <w:sz w:val="24"/>
          <w:szCs w:val="24"/>
          <w:lang w:val="en-US" w:eastAsia="zh-CN"/>
        </w:rPr>
        <w:t>岭南V谷C1栋一楼 C1报告厅（地址：广州市荔湾区花地大道南657号岭南V谷园区内C1栋）</w:t>
      </w:r>
    </w:p>
    <w:p>
      <w:pPr>
        <w:keepNext w:val="0"/>
        <w:keepLines w:val="0"/>
        <w:pageBreakBefore w:val="0"/>
        <w:widowControl w:val="0"/>
        <w:kinsoku/>
        <w:wordWrap/>
        <w:overflowPunct/>
        <w:topLinePunct w:val="0"/>
        <w:autoSpaceDE/>
        <w:autoSpaceDN/>
        <w:bidi w:val="0"/>
        <w:adjustRightInd/>
        <w:snapToGrid/>
        <w:spacing w:line="312" w:lineRule="auto"/>
        <w:ind w:left="36" w:leftChars="17" w:firstLine="352" w:firstLineChars="146"/>
        <w:textAlignment w:val="auto"/>
        <w:outlineLvl w:val="0"/>
        <w:rPr>
          <w:rFonts w:hint="default" w:ascii="仿宋_GB2312" w:hAnsi="仿宋_GB2312" w:eastAsia="仿宋_GB2312" w:cs="仿宋_GB2312"/>
          <w:bCs/>
          <w:sz w:val="24"/>
          <w:szCs w:val="24"/>
          <w:lang w:val="en-US" w:eastAsia="zh-CN"/>
        </w:rPr>
      </w:pPr>
      <w:bookmarkStart w:id="9" w:name="_Toc30574"/>
      <w:bookmarkStart w:id="10" w:name="_Toc2068"/>
      <w:bookmarkStart w:id="11" w:name="_Toc7273"/>
      <w:r>
        <w:rPr>
          <w:rFonts w:hint="eastAsia" w:ascii="仿宋_GB2312" w:hAnsi="仿宋_GB2312" w:eastAsia="仿宋_GB2312" w:cs="仿宋_GB2312"/>
          <w:b/>
          <w:bCs/>
          <w:sz w:val="24"/>
          <w:szCs w:val="24"/>
        </w:rPr>
        <w:t>主 持 人：</w:t>
      </w:r>
      <w:r>
        <w:rPr>
          <w:rFonts w:hint="eastAsia" w:ascii="仿宋_GB2312" w:hAnsi="仿宋_GB2312" w:eastAsia="仿宋_GB2312" w:cs="仿宋_GB2312"/>
          <w:bCs/>
          <w:sz w:val="24"/>
          <w:szCs w:val="24"/>
          <w:lang w:val="en-US" w:eastAsia="zh-CN"/>
        </w:rPr>
        <w:t>广州无线电集团技术管理部张庆俐</w:t>
      </w:r>
      <w:bookmarkEnd w:id="9"/>
      <w:bookmarkEnd w:id="10"/>
      <w:bookmarkEnd w:id="11"/>
    </w:p>
    <w:tbl>
      <w:tblPr>
        <w:tblStyle w:val="14"/>
        <w:tblW w:w="86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314"/>
        <w:gridCol w:w="4883"/>
        <w:gridCol w:w="16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exact"/>
          <w:jc w:val="center"/>
        </w:trPr>
        <w:tc>
          <w:tcPr>
            <w:tcW w:w="731" w:type="dxa"/>
            <w:tcBorders>
              <w:top w:val="thinThickSmallGap" w:color="auto" w:sz="18" w:space="0"/>
              <w:left w:val="nil"/>
              <w:bottom w:val="single" w:color="auto" w:sz="4" w:space="0"/>
            </w:tcBorders>
            <w:shd w:val="clear" w:color="auto" w:fill="D7D7D7"/>
            <w:noWrap w:val="0"/>
            <w:vAlign w:val="center"/>
          </w:tcPr>
          <w:p>
            <w:pPr>
              <w:spacing w:line="300" w:lineRule="exact"/>
              <w:jc w:val="center"/>
              <w:rPr>
                <w:rFonts w:ascii="黑体" w:hAnsi="黑体" w:eastAsia="黑体" w:cs="黑体"/>
                <w:sz w:val="24"/>
              </w:rPr>
            </w:pPr>
            <w:r>
              <w:rPr>
                <w:rFonts w:hint="eastAsia" w:ascii="黑体" w:eastAsia="黑体"/>
                <w:sz w:val="24"/>
              </w:rPr>
              <w:t>序号</w:t>
            </w:r>
          </w:p>
        </w:tc>
        <w:tc>
          <w:tcPr>
            <w:tcW w:w="1314" w:type="dxa"/>
            <w:tcBorders>
              <w:top w:val="thinThickSmallGap" w:color="auto" w:sz="18" w:space="0"/>
              <w:bottom w:val="single" w:color="auto" w:sz="4" w:space="0"/>
            </w:tcBorders>
            <w:shd w:val="clear" w:color="auto" w:fill="D7D7D7"/>
            <w:noWrap w:val="0"/>
            <w:vAlign w:val="center"/>
          </w:tcPr>
          <w:p>
            <w:pPr>
              <w:spacing w:line="300" w:lineRule="exact"/>
              <w:jc w:val="center"/>
              <w:rPr>
                <w:rFonts w:ascii="黑体" w:hAnsi="黑体" w:eastAsia="黑体" w:cs="黑体"/>
                <w:sz w:val="24"/>
              </w:rPr>
            </w:pPr>
            <w:r>
              <w:rPr>
                <w:rFonts w:hint="eastAsia" w:ascii="黑体" w:eastAsia="黑体"/>
                <w:sz w:val="24"/>
              </w:rPr>
              <w:t>内 容</w:t>
            </w:r>
          </w:p>
        </w:tc>
        <w:tc>
          <w:tcPr>
            <w:tcW w:w="4883" w:type="dxa"/>
            <w:tcBorders>
              <w:top w:val="thinThickSmallGap" w:color="auto" w:sz="18" w:space="0"/>
              <w:bottom w:val="single" w:color="auto" w:sz="4" w:space="0"/>
            </w:tcBorders>
            <w:shd w:val="clear" w:color="auto" w:fill="D7D7D7"/>
            <w:noWrap w:val="0"/>
            <w:vAlign w:val="center"/>
          </w:tcPr>
          <w:p>
            <w:pPr>
              <w:spacing w:line="300" w:lineRule="exact"/>
              <w:jc w:val="center"/>
              <w:rPr>
                <w:rFonts w:ascii="黑体" w:hAnsi="黑体" w:eastAsia="黑体" w:cs="黑体"/>
                <w:sz w:val="24"/>
              </w:rPr>
            </w:pPr>
            <w:r>
              <w:rPr>
                <w:rFonts w:hint="eastAsia" w:ascii="黑体" w:eastAsia="黑体"/>
                <w:sz w:val="24"/>
                <w:lang w:val="en-US" w:eastAsia="zh-CN"/>
              </w:rPr>
              <w:t>议程</w:t>
            </w:r>
            <w:r>
              <w:rPr>
                <w:rFonts w:hint="eastAsia" w:ascii="黑体" w:eastAsia="黑体"/>
                <w:sz w:val="24"/>
              </w:rPr>
              <w:t>安排</w:t>
            </w:r>
          </w:p>
        </w:tc>
        <w:tc>
          <w:tcPr>
            <w:tcW w:w="1681" w:type="dxa"/>
            <w:tcBorders>
              <w:top w:val="thinThickSmallGap" w:color="auto" w:sz="18" w:space="0"/>
              <w:bottom w:val="single" w:color="auto" w:sz="4" w:space="0"/>
              <w:right w:val="nil"/>
            </w:tcBorders>
            <w:shd w:val="clear" w:color="auto" w:fill="D7D7D7"/>
            <w:noWrap w:val="0"/>
            <w:vAlign w:val="center"/>
          </w:tcPr>
          <w:p>
            <w:pPr>
              <w:spacing w:line="300" w:lineRule="exact"/>
              <w:jc w:val="center"/>
              <w:rPr>
                <w:rFonts w:ascii="黑体" w:hAnsi="黑体" w:eastAsia="黑体" w:cs="黑体"/>
                <w:sz w:val="24"/>
              </w:rPr>
            </w:pPr>
            <w:r>
              <w:rPr>
                <w:rFonts w:hint="eastAsia" w:ascii="黑体" w:eastAsia="黑体"/>
                <w:sz w:val="24"/>
              </w:rPr>
              <w:t>预计时间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exact"/>
          <w:jc w:val="center"/>
        </w:trPr>
        <w:tc>
          <w:tcPr>
            <w:tcW w:w="731" w:type="dxa"/>
            <w:tcBorders>
              <w:left w:val="nil"/>
            </w:tcBorders>
            <w:noWrap w:val="0"/>
            <w:vAlign w:val="center"/>
          </w:tcPr>
          <w:p>
            <w:pPr>
              <w:spacing w:before="31" w:beforeLines="10" w:after="31" w:afterLines="10" w:line="320" w:lineRule="exact"/>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1</w:t>
            </w:r>
          </w:p>
        </w:tc>
        <w:tc>
          <w:tcPr>
            <w:tcW w:w="1314" w:type="dxa"/>
            <w:noWrap w:val="0"/>
            <w:vAlign w:val="center"/>
          </w:tcPr>
          <w:p>
            <w:pPr>
              <w:spacing w:before="31" w:beforeLines="10" w:after="31" w:afterLines="10" w:line="320" w:lineRule="exact"/>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签到</w:t>
            </w:r>
          </w:p>
        </w:tc>
        <w:tc>
          <w:tcPr>
            <w:tcW w:w="4883" w:type="dxa"/>
            <w:noWrap w:val="0"/>
            <w:vAlign w:val="center"/>
          </w:tcPr>
          <w:p>
            <w:pPr>
              <w:spacing w:before="31" w:beforeLines="10" w:after="31" w:afterLines="10" w:line="320" w:lineRule="exact"/>
              <w:rPr>
                <w:rFonts w:hint="default" w:ascii="Times New Roman" w:hAnsi="Times New Roman" w:eastAsia="仿宋_GB2312" w:cs="Times New Roman"/>
                <w:sz w:val="24"/>
              </w:rPr>
            </w:pPr>
            <w:r>
              <w:rPr>
                <w:rFonts w:hint="default" w:ascii="Times New Roman" w:hAnsi="Times New Roman" w:eastAsia="仿宋_GB2312" w:cs="Times New Roman"/>
                <w:sz w:val="24"/>
              </w:rPr>
              <w:t>参会人员签到</w:t>
            </w:r>
          </w:p>
        </w:tc>
        <w:tc>
          <w:tcPr>
            <w:tcW w:w="1681" w:type="dxa"/>
            <w:tcBorders>
              <w:right w:val="nil"/>
            </w:tcBorders>
            <w:noWrap w:val="0"/>
            <w:vAlign w:val="center"/>
          </w:tcPr>
          <w:p>
            <w:pPr>
              <w:spacing w:before="31" w:beforeLines="10" w:after="31" w:afterLines="10" w:line="320" w:lineRule="exact"/>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14:00-14:30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6" w:hRule="exact"/>
          <w:jc w:val="center"/>
        </w:trPr>
        <w:tc>
          <w:tcPr>
            <w:tcW w:w="731" w:type="dxa"/>
            <w:tcBorders>
              <w:left w:val="nil"/>
            </w:tcBorders>
            <w:noWrap w:val="0"/>
            <w:vAlign w:val="center"/>
          </w:tcPr>
          <w:p>
            <w:pPr>
              <w:spacing w:before="31" w:beforeLines="10" w:after="31" w:afterLines="10" w:line="320" w:lineRule="exact"/>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2</w:t>
            </w:r>
          </w:p>
        </w:tc>
        <w:tc>
          <w:tcPr>
            <w:tcW w:w="1314" w:type="dxa"/>
            <w:noWrap w:val="0"/>
            <w:vAlign w:val="center"/>
          </w:tcPr>
          <w:p>
            <w:pPr>
              <w:spacing w:before="31" w:beforeLines="10" w:after="31" w:afterLines="10" w:line="320" w:lineRule="exact"/>
              <w:jc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换届选举</w:t>
            </w:r>
          </w:p>
        </w:tc>
        <w:tc>
          <w:tcPr>
            <w:tcW w:w="4883" w:type="dxa"/>
            <w:noWrap w:val="0"/>
            <w:vAlign w:val="center"/>
          </w:tcPr>
          <w:p>
            <w:pPr>
              <w:spacing w:before="31" w:beforeLines="10" w:after="31" w:afterLines="10" w:line="320" w:lineRule="exac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eastAsia="zh-CN"/>
              </w:rPr>
              <w:t>（</w:t>
            </w:r>
            <w:r>
              <w:rPr>
                <w:rFonts w:hint="default" w:ascii="Times New Roman" w:hAnsi="Times New Roman" w:eastAsia="仿宋_GB2312" w:cs="Times New Roman"/>
                <w:sz w:val="24"/>
                <w:lang w:val="en-US" w:eastAsia="zh-CN"/>
              </w:rPr>
              <w:t>一</w:t>
            </w:r>
            <w:r>
              <w:rPr>
                <w:rFonts w:hint="default" w:ascii="Times New Roman" w:hAnsi="Times New Roman" w:eastAsia="仿宋_GB2312" w:cs="Times New Roman"/>
                <w:sz w:val="24"/>
                <w:lang w:eastAsia="zh-CN"/>
              </w:rPr>
              <w:t>）</w:t>
            </w:r>
            <w:r>
              <w:rPr>
                <w:rFonts w:hint="default" w:ascii="Times New Roman" w:hAnsi="Times New Roman" w:eastAsia="仿宋_GB2312" w:cs="Times New Roman"/>
                <w:sz w:val="24"/>
                <w:lang w:val="en-US" w:eastAsia="zh-CN"/>
              </w:rPr>
              <w:t>听取和审议第二届理事会工作报告；</w:t>
            </w:r>
          </w:p>
          <w:p>
            <w:pPr>
              <w:spacing w:before="31" w:beforeLines="10" w:after="31" w:afterLines="10" w:line="320" w:lineRule="exac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（二）听取和审议第二届监事会工作报告；</w:t>
            </w:r>
          </w:p>
          <w:p>
            <w:pPr>
              <w:spacing w:before="31" w:beforeLines="10" w:after="31" w:afterLines="10" w:line="320" w:lineRule="exac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（三）听取和审议第二届理事会财务报告；</w:t>
            </w:r>
          </w:p>
          <w:p>
            <w:pPr>
              <w:spacing w:before="31" w:beforeLines="10" w:after="31" w:afterLines="10" w:line="320" w:lineRule="exac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（四）听取并审议第三届换届选举工作情况报告；</w:t>
            </w:r>
          </w:p>
          <w:p>
            <w:pPr>
              <w:spacing w:before="31" w:beforeLines="10" w:after="31" w:afterLines="10" w:line="320" w:lineRule="exac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（五）审议换届大会选举办法；</w:t>
            </w:r>
          </w:p>
          <w:p>
            <w:pPr>
              <w:spacing w:before="31" w:beforeLines="10" w:after="31" w:afterLines="10" w:line="320" w:lineRule="exac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（六）审议换届选举监票人、计票人名单；</w:t>
            </w:r>
          </w:p>
          <w:p>
            <w:pPr>
              <w:spacing w:before="31" w:beforeLines="10" w:after="31" w:afterLines="10" w:line="320" w:lineRule="exac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（七）听取章程修订说明、会费调整说明，审议章程修订草案、会费调整草案；</w:t>
            </w:r>
          </w:p>
          <w:p>
            <w:pPr>
              <w:spacing w:before="31" w:beforeLines="10" w:after="31" w:afterLines="10" w:line="320" w:lineRule="exac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（八）听取新一届理事会监事会成员候选人产生情况，并投票选举。</w:t>
            </w:r>
          </w:p>
          <w:p>
            <w:pPr>
              <w:spacing w:before="31" w:beforeLines="10" w:after="31" w:afterLines="10" w:line="320" w:lineRule="exac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（九）听取和审议总部协会“穗总部惠”小程序开发项目；</w:t>
            </w:r>
          </w:p>
          <w:p>
            <w:pPr>
              <w:spacing w:before="31" w:beforeLines="10" w:after="31" w:afterLines="10" w:line="320" w:lineRule="exac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（十）听取和审议总部协会2022年第二届总部企业足球联赛活动；</w:t>
            </w:r>
          </w:p>
          <w:p>
            <w:pPr>
              <w:spacing w:before="31" w:beforeLines="10" w:after="31" w:afterLines="10" w:line="320" w:lineRule="exact"/>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（十一）监票人宣读计票结果；</w:t>
            </w:r>
          </w:p>
          <w:p>
            <w:pPr>
              <w:spacing w:before="31" w:beforeLines="10" w:after="31" w:afterLines="10" w:line="320" w:lineRule="exact"/>
              <w:rPr>
                <w:rFonts w:hint="default" w:ascii="Times New Roman" w:hAnsi="Times New Roman" w:eastAsia="仿宋_GB2312" w:cs="Times New Roman"/>
                <w:sz w:val="24"/>
              </w:rPr>
            </w:pPr>
            <w:r>
              <w:rPr>
                <w:rFonts w:hint="default" w:ascii="Times New Roman" w:hAnsi="Times New Roman" w:eastAsia="仿宋_GB2312" w:cs="Times New Roman"/>
                <w:sz w:val="24"/>
                <w:lang w:val="en-US" w:eastAsia="zh-CN"/>
              </w:rPr>
              <w:t>（十二）宣布第三届当选会长、监事长、副会长、秘书长、理事会、监事会成员名单。</w:t>
            </w:r>
          </w:p>
        </w:tc>
        <w:tc>
          <w:tcPr>
            <w:tcW w:w="1681" w:type="dxa"/>
            <w:tcBorders>
              <w:right w:val="nil"/>
            </w:tcBorders>
            <w:noWrap w:val="0"/>
            <w:vAlign w:val="center"/>
          </w:tcPr>
          <w:p>
            <w:pPr>
              <w:spacing w:before="31" w:beforeLines="10" w:after="31" w:afterLines="10" w:line="320" w:lineRule="exact"/>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14:30-1</w:t>
            </w:r>
            <w:r>
              <w:rPr>
                <w:rFonts w:hint="default" w:ascii="Times New Roman" w:hAnsi="Times New Roman" w:eastAsia="仿宋_GB2312" w:cs="Times New Roman"/>
                <w:sz w:val="24"/>
                <w:lang w:val="en-US" w:eastAsia="zh-CN"/>
              </w:rPr>
              <w:t>6</w:t>
            </w:r>
            <w:r>
              <w:rPr>
                <w:rFonts w:hint="default" w:ascii="Times New Roman" w:hAnsi="Times New Roman" w:eastAsia="仿宋_GB2312" w:cs="Times New Roman"/>
                <w:sz w:val="24"/>
              </w:rPr>
              <w:t>:</w:t>
            </w:r>
            <w:r>
              <w:rPr>
                <w:rFonts w:hint="default" w:ascii="Times New Roman" w:hAnsi="Times New Roman" w:eastAsia="仿宋_GB2312" w:cs="Times New Roman"/>
                <w:sz w:val="24"/>
                <w:lang w:val="en-US" w:eastAsia="zh-CN"/>
              </w:rPr>
              <w:t>3</w:t>
            </w:r>
            <w:r>
              <w:rPr>
                <w:rFonts w:hint="default" w:ascii="Times New Roman" w:hAnsi="Times New Roman" w:eastAsia="仿宋_GB2312" w:cs="Times New Roman"/>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31" w:type="dxa"/>
            <w:tcBorders>
              <w:left w:val="nil"/>
            </w:tcBorders>
            <w:noWrap w:val="0"/>
            <w:vAlign w:val="center"/>
          </w:tcPr>
          <w:p>
            <w:pPr>
              <w:spacing w:before="31" w:beforeLines="10" w:after="31" w:afterLines="10" w:line="320" w:lineRule="exact"/>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3</w:t>
            </w:r>
          </w:p>
        </w:tc>
        <w:tc>
          <w:tcPr>
            <w:tcW w:w="1314" w:type="dxa"/>
            <w:noWrap w:val="0"/>
            <w:vAlign w:val="center"/>
          </w:tcPr>
          <w:p>
            <w:pPr>
              <w:spacing w:before="31" w:beforeLines="10" w:after="31" w:afterLines="10" w:line="320" w:lineRule="exact"/>
              <w:jc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总结发言</w:t>
            </w:r>
          </w:p>
        </w:tc>
        <w:tc>
          <w:tcPr>
            <w:tcW w:w="4883" w:type="dxa"/>
            <w:noWrap w:val="0"/>
            <w:vAlign w:val="center"/>
          </w:tcPr>
          <w:p>
            <w:pPr>
              <w:spacing w:before="31" w:beforeLines="10" w:after="31" w:afterLines="10" w:line="320" w:lineRule="exact"/>
              <w:rPr>
                <w:rFonts w:hint="default" w:ascii="Times New Roman" w:hAnsi="Times New Roman" w:eastAsia="仿宋_GB2312" w:cs="Times New Roman"/>
                <w:sz w:val="24"/>
              </w:rPr>
            </w:pPr>
            <w:r>
              <w:rPr>
                <w:rFonts w:hint="default" w:ascii="Times New Roman" w:hAnsi="Times New Roman" w:eastAsia="仿宋_GB2312" w:cs="Times New Roman"/>
                <w:sz w:val="24"/>
                <w:lang w:val="en-US" w:eastAsia="zh-CN"/>
              </w:rPr>
              <w:t>协会新当选会长讲话</w:t>
            </w:r>
          </w:p>
        </w:tc>
        <w:tc>
          <w:tcPr>
            <w:tcW w:w="1681" w:type="dxa"/>
            <w:tcBorders>
              <w:right w:val="nil"/>
            </w:tcBorders>
            <w:noWrap w:val="0"/>
            <w:vAlign w:val="center"/>
          </w:tcPr>
          <w:p>
            <w:pPr>
              <w:spacing w:before="31" w:beforeLines="10" w:after="31" w:afterLines="10" w:line="320" w:lineRule="exact"/>
              <w:jc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rPr>
              <w:t>1</w:t>
            </w:r>
            <w:r>
              <w:rPr>
                <w:rFonts w:hint="default" w:ascii="Times New Roman" w:hAnsi="Times New Roman" w:eastAsia="仿宋_GB2312" w:cs="Times New Roman"/>
                <w:sz w:val="24"/>
                <w:lang w:val="en-US" w:eastAsia="zh-CN"/>
              </w:rPr>
              <w:t>6</w:t>
            </w:r>
            <w:r>
              <w:rPr>
                <w:rFonts w:hint="default" w:ascii="Times New Roman" w:hAnsi="Times New Roman" w:eastAsia="仿宋_GB2312" w:cs="Times New Roman"/>
                <w:sz w:val="24"/>
              </w:rPr>
              <w:t>:</w:t>
            </w:r>
            <w:r>
              <w:rPr>
                <w:rFonts w:hint="default" w:ascii="Times New Roman" w:hAnsi="Times New Roman" w:eastAsia="仿宋_GB2312" w:cs="Times New Roman"/>
                <w:sz w:val="24"/>
                <w:lang w:val="en-US" w:eastAsia="zh-CN"/>
              </w:rPr>
              <w:t>30</w:t>
            </w:r>
            <w:r>
              <w:rPr>
                <w:rFonts w:hint="default" w:ascii="Times New Roman" w:hAnsi="Times New Roman" w:eastAsia="仿宋_GB2312" w:cs="Times New Roman"/>
                <w:sz w:val="24"/>
              </w:rPr>
              <w:t>-1</w:t>
            </w:r>
            <w:r>
              <w:rPr>
                <w:rFonts w:hint="default" w:ascii="Times New Roman" w:hAnsi="Times New Roman" w:eastAsia="仿宋_GB2312" w:cs="Times New Roman"/>
                <w:sz w:val="24"/>
                <w:lang w:val="en-US" w:eastAsia="zh-CN"/>
              </w:rPr>
              <w:t>6</w:t>
            </w:r>
            <w:r>
              <w:rPr>
                <w:rFonts w:hint="default" w:ascii="Times New Roman" w:hAnsi="Times New Roman" w:eastAsia="仿宋_GB2312" w:cs="Times New Roman"/>
                <w:sz w:val="24"/>
              </w:rPr>
              <w:t>:</w:t>
            </w:r>
            <w:r>
              <w:rPr>
                <w:rFonts w:hint="default" w:ascii="Times New Roman" w:hAnsi="Times New Roman" w:eastAsia="仿宋_GB2312" w:cs="Times New Roman"/>
                <w:sz w:val="24"/>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31" w:type="dxa"/>
            <w:tcBorders>
              <w:left w:val="nil"/>
            </w:tcBorders>
            <w:noWrap w:val="0"/>
            <w:vAlign w:val="center"/>
          </w:tcPr>
          <w:p>
            <w:pPr>
              <w:spacing w:before="31" w:beforeLines="10" w:after="31" w:afterLines="10" w:line="320" w:lineRule="exact"/>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4</w:t>
            </w:r>
          </w:p>
        </w:tc>
        <w:tc>
          <w:tcPr>
            <w:tcW w:w="1314" w:type="dxa"/>
            <w:noWrap w:val="0"/>
            <w:vAlign w:val="center"/>
          </w:tcPr>
          <w:p>
            <w:pPr>
              <w:spacing w:before="31" w:beforeLines="10" w:after="31" w:afterLines="10" w:line="320" w:lineRule="exact"/>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lang w:val="en-US" w:eastAsia="zh-CN"/>
              </w:rPr>
              <w:t>总结发言</w:t>
            </w:r>
          </w:p>
        </w:tc>
        <w:tc>
          <w:tcPr>
            <w:tcW w:w="4883" w:type="dxa"/>
            <w:tcBorders>
              <w:top w:val="single" w:color="auto" w:sz="4" w:space="0"/>
              <w:bottom w:val="single" w:color="auto" w:sz="4" w:space="0"/>
            </w:tcBorders>
            <w:noWrap w:val="0"/>
            <w:vAlign w:val="center"/>
          </w:tcPr>
          <w:p>
            <w:pPr>
              <w:spacing w:before="31" w:beforeLines="10" w:after="31" w:afterLines="10" w:line="320" w:lineRule="exact"/>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rPr>
              <w:t>市</w:t>
            </w:r>
            <w:r>
              <w:rPr>
                <w:rFonts w:hint="default" w:ascii="Times New Roman" w:hAnsi="Times New Roman" w:eastAsia="仿宋_GB2312" w:cs="Times New Roman"/>
                <w:sz w:val="24"/>
                <w:lang w:val="en-US" w:eastAsia="zh-CN"/>
              </w:rPr>
              <w:t>社管局发言</w:t>
            </w:r>
          </w:p>
        </w:tc>
        <w:tc>
          <w:tcPr>
            <w:tcW w:w="1681" w:type="dxa"/>
            <w:tcBorders>
              <w:right w:val="nil"/>
            </w:tcBorders>
            <w:noWrap w:val="0"/>
            <w:vAlign w:val="center"/>
          </w:tcPr>
          <w:p>
            <w:pPr>
              <w:spacing w:before="31" w:beforeLines="10" w:after="31" w:afterLines="10" w:line="320" w:lineRule="exact"/>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1</w:t>
            </w:r>
            <w:r>
              <w:rPr>
                <w:rFonts w:hint="default" w:ascii="Times New Roman" w:hAnsi="Times New Roman" w:eastAsia="仿宋_GB2312" w:cs="Times New Roman"/>
                <w:sz w:val="24"/>
                <w:lang w:val="en-US" w:eastAsia="zh-CN"/>
              </w:rPr>
              <w:t>6</w:t>
            </w:r>
            <w:r>
              <w:rPr>
                <w:rFonts w:hint="default" w:ascii="Times New Roman" w:hAnsi="Times New Roman" w:eastAsia="仿宋_GB2312" w:cs="Times New Roman"/>
                <w:sz w:val="24"/>
              </w:rPr>
              <w:t>:</w:t>
            </w:r>
            <w:r>
              <w:rPr>
                <w:rFonts w:hint="default" w:ascii="Times New Roman" w:hAnsi="Times New Roman" w:eastAsia="仿宋_GB2312" w:cs="Times New Roman"/>
                <w:sz w:val="24"/>
                <w:lang w:val="en-US" w:eastAsia="zh-CN"/>
              </w:rPr>
              <w:t>40</w:t>
            </w:r>
            <w:r>
              <w:rPr>
                <w:rFonts w:hint="default" w:ascii="Times New Roman" w:hAnsi="Times New Roman" w:eastAsia="仿宋_GB2312" w:cs="Times New Roman"/>
                <w:sz w:val="24"/>
              </w:rPr>
              <w:t>-1</w:t>
            </w:r>
            <w:r>
              <w:rPr>
                <w:rFonts w:hint="default" w:ascii="Times New Roman" w:hAnsi="Times New Roman" w:eastAsia="仿宋_GB2312" w:cs="Times New Roman"/>
                <w:sz w:val="24"/>
                <w:lang w:val="en-US" w:eastAsia="zh-CN"/>
              </w:rPr>
              <w:t>6</w:t>
            </w:r>
            <w:r>
              <w:rPr>
                <w:rFonts w:hint="default" w:ascii="Times New Roman" w:hAnsi="Times New Roman" w:eastAsia="仿宋_GB2312" w:cs="Times New Roman"/>
                <w:sz w:val="24"/>
              </w:rPr>
              <w:t>:</w:t>
            </w:r>
            <w:r>
              <w:rPr>
                <w:rFonts w:hint="default" w:ascii="Times New Roman" w:hAnsi="Times New Roman" w:eastAsia="仿宋_GB2312" w:cs="Times New Roman"/>
                <w:sz w:val="24"/>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31" w:type="dxa"/>
            <w:tcBorders>
              <w:left w:val="nil"/>
            </w:tcBorders>
            <w:noWrap w:val="0"/>
            <w:vAlign w:val="center"/>
          </w:tcPr>
          <w:p>
            <w:pPr>
              <w:spacing w:before="31" w:beforeLines="10" w:after="31" w:afterLines="10" w:line="320" w:lineRule="exact"/>
              <w:jc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5</w:t>
            </w:r>
          </w:p>
        </w:tc>
        <w:tc>
          <w:tcPr>
            <w:tcW w:w="1314" w:type="dxa"/>
            <w:noWrap w:val="0"/>
            <w:vAlign w:val="center"/>
          </w:tcPr>
          <w:p>
            <w:pPr>
              <w:spacing w:before="31" w:beforeLines="10" w:after="31" w:afterLines="10" w:line="320" w:lineRule="exact"/>
              <w:jc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总结发言</w:t>
            </w:r>
          </w:p>
        </w:tc>
        <w:tc>
          <w:tcPr>
            <w:tcW w:w="4883" w:type="dxa"/>
            <w:tcBorders>
              <w:top w:val="single" w:color="auto" w:sz="4" w:space="0"/>
            </w:tcBorders>
            <w:noWrap w:val="0"/>
            <w:vAlign w:val="center"/>
          </w:tcPr>
          <w:p>
            <w:pPr>
              <w:spacing w:before="31" w:beforeLines="10" w:after="31" w:afterLines="10" w:line="320" w:lineRule="exact"/>
              <w:rPr>
                <w:rFonts w:hint="default" w:ascii="Times New Roman" w:hAnsi="Times New Roman" w:eastAsia="仿宋_GB2312" w:cs="Times New Roman"/>
                <w:sz w:val="24"/>
              </w:rPr>
            </w:pPr>
            <w:r>
              <w:rPr>
                <w:rFonts w:hint="default" w:ascii="Times New Roman" w:hAnsi="Times New Roman" w:eastAsia="仿宋_GB2312" w:cs="Times New Roman"/>
                <w:sz w:val="24"/>
              </w:rPr>
              <w:t>市</w:t>
            </w:r>
            <w:r>
              <w:rPr>
                <w:rFonts w:hint="default" w:ascii="Times New Roman" w:hAnsi="Times New Roman" w:eastAsia="仿宋_GB2312" w:cs="Times New Roman"/>
                <w:sz w:val="24"/>
                <w:lang w:val="en-US" w:eastAsia="zh-CN"/>
              </w:rPr>
              <w:t>发改委发言</w:t>
            </w:r>
          </w:p>
        </w:tc>
        <w:tc>
          <w:tcPr>
            <w:tcW w:w="1681" w:type="dxa"/>
            <w:tcBorders>
              <w:right w:val="nil"/>
            </w:tcBorders>
            <w:noWrap w:val="0"/>
            <w:vAlign w:val="center"/>
          </w:tcPr>
          <w:p>
            <w:pPr>
              <w:spacing w:before="31" w:beforeLines="10" w:after="31" w:afterLines="10" w:line="320" w:lineRule="exact"/>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1</w:t>
            </w:r>
            <w:r>
              <w:rPr>
                <w:rFonts w:hint="default" w:ascii="Times New Roman" w:hAnsi="Times New Roman" w:eastAsia="仿宋_GB2312" w:cs="Times New Roman"/>
                <w:sz w:val="24"/>
                <w:lang w:val="en-US" w:eastAsia="zh-CN"/>
              </w:rPr>
              <w:t>6</w:t>
            </w:r>
            <w:r>
              <w:rPr>
                <w:rFonts w:hint="default" w:ascii="Times New Roman" w:hAnsi="Times New Roman" w:eastAsia="仿宋_GB2312" w:cs="Times New Roman"/>
                <w:sz w:val="24"/>
              </w:rPr>
              <w:t>:</w:t>
            </w:r>
            <w:r>
              <w:rPr>
                <w:rFonts w:hint="default" w:ascii="Times New Roman" w:hAnsi="Times New Roman" w:eastAsia="仿宋_GB2312" w:cs="Times New Roman"/>
                <w:sz w:val="24"/>
                <w:lang w:val="en-US" w:eastAsia="zh-CN"/>
              </w:rPr>
              <w:t>50</w:t>
            </w:r>
            <w:r>
              <w:rPr>
                <w:rFonts w:hint="default" w:ascii="Times New Roman" w:hAnsi="Times New Roman" w:eastAsia="仿宋_GB2312" w:cs="Times New Roman"/>
                <w:sz w:val="24"/>
              </w:rPr>
              <w:t>-17:</w:t>
            </w:r>
            <w:r>
              <w:rPr>
                <w:rFonts w:hint="default" w:ascii="Times New Roman" w:hAnsi="Times New Roman" w:eastAsia="仿宋_GB2312" w:cs="Times New Roman"/>
                <w:sz w:val="24"/>
                <w:lang w:val="en-US" w:eastAsia="zh-CN"/>
              </w:rPr>
              <w:t>0</w:t>
            </w:r>
            <w:r>
              <w:rPr>
                <w:rFonts w:hint="default" w:ascii="Times New Roman" w:hAnsi="Times New Roman" w:eastAsia="仿宋_GB2312" w:cs="Times New Roman"/>
                <w:sz w:val="24"/>
              </w:rPr>
              <w:t>0</w:t>
            </w:r>
          </w:p>
        </w:tc>
      </w:tr>
    </w:tbl>
    <w:p>
      <w:pPr>
        <w:rPr>
          <w:rFonts w:hint="default" w:ascii="Times New Roman" w:hAnsi="Times New Roman" w:eastAsia="方正小标宋简体" w:cs="Times New Roman"/>
          <w:b w:val="0"/>
          <w:color w:val="auto"/>
          <w:sz w:val="40"/>
          <w:szCs w:val="40"/>
          <w:highlight w:val="none"/>
          <w:lang w:eastAsia="zh-CN"/>
        </w:rPr>
      </w:pPr>
      <w:r>
        <w:drawing>
          <wp:anchor distT="0" distB="0" distL="114300" distR="114300" simplePos="0" relativeHeight="251660288" behindDoc="1" locked="0" layoutInCell="1" allowOverlap="1">
            <wp:simplePos x="0" y="0"/>
            <wp:positionH relativeFrom="column">
              <wp:posOffset>-1123950</wp:posOffset>
            </wp:positionH>
            <wp:positionV relativeFrom="paragraph">
              <wp:posOffset>8065135</wp:posOffset>
            </wp:positionV>
            <wp:extent cx="7580630" cy="846455"/>
            <wp:effectExtent l="0" t="0" r="1270" b="10795"/>
            <wp:wrapNone/>
            <wp:docPr id="3" name="图片 22" descr="1202010111713291832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2" descr="1202010111713291832177"/>
                    <pic:cNvPicPr>
                      <a:picLocks noChangeAspect="1"/>
                    </pic:cNvPicPr>
                  </pic:nvPicPr>
                  <pic:blipFill>
                    <a:blip r:embed="rId10"/>
                    <a:srcRect l="4808" t="55888" r="4951" b="37306"/>
                    <a:stretch>
                      <a:fillRect/>
                    </a:stretch>
                  </pic:blipFill>
                  <pic:spPr>
                    <a:xfrm>
                      <a:off x="0" y="0"/>
                      <a:ext cx="7580630" cy="846455"/>
                    </a:xfrm>
                    <a:prstGeom prst="rect">
                      <a:avLst/>
                    </a:prstGeom>
                    <a:noFill/>
                    <a:ln>
                      <a:noFill/>
                    </a:ln>
                  </pic:spPr>
                </pic:pic>
              </a:graphicData>
            </a:graphic>
          </wp:anchor>
        </w:drawing>
      </w:r>
      <w:r>
        <w:rPr>
          <w:rFonts w:hint="eastAsia" w:ascii="Times New Roman" w:hAnsi="Times New Roman" w:eastAsia="黑体" w:cs="Times New Roman"/>
          <w:color w:val="auto"/>
          <w:kern w:val="2"/>
          <w:sz w:val="32"/>
          <w:szCs w:val="32"/>
          <w:highlight w:val="none"/>
          <w:shd w:val="clear" w:color="auto" w:fill="auto"/>
          <w:lang w:val="en-US" w:eastAsia="zh-CN"/>
        </w:rPr>
        <w:br w:type="page"/>
      </w:r>
    </w:p>
    <w:p>
      <w:pPr>
        <w:pStyle w:val="13"/>
        <w:keepNext w:val="0"/>
        <w:keepLines w:val="0"/>
        <w:widowControl w:val="0"/>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60" w:lineRule="exact"/>
        <w:ind w:left="0" w:right="0"/>
        <w:jc w:val="left"/>
        <w:rPr>
          <w:rFonts w:hint="default" w:ascii="Times New Roman" w:hAnsi="Times New Roman" w:cs="Times New Roman"/>
          <w:color w:val="auto"/>
          <w:highlight w:val="none"/>
          <w:lang w:eastAsia="zh-CN"/>
        </w:rPr>
      </w:pPr>
    </w:p>
    <w:p>
      <w:pPr>
        <w:adjustRightInd w:val="0"/>
        <w:snapToGrid w:val="0"/>
        <w:spacing w:line="560" w:lineRule="exact"/>
        <w:jc w:val="center"/>
        <w:outlineLvl w:val="0"/>
        <w:rPr>
          <w:rFonts w:hint="default" w:ascii="Times New Roman" w:hAnsi="Times New Roman" w:eastAsia="方正小标宋简体" w:cs="Times New Roman"/>
          <w:b w:val="0"/>
          <w:color w:val="auto"/>
          <w:sz w:val="40"/>
          <w:szCs w:val="40"/>
          <w:highlight w:val="none"/>
          <w:lang w:val="en-US" w:eastAsia="zh-CN"/>
        </w:rPr>
      </w:pPr>
      <w:bookmarkStart w:id="12" w:name="_Toc21577"/>
      <w:bookmarkStart w:id="13" w:name="_Toc26065"/>
      <w:bookmarkStart w:id="14" w:name="_Toc19255"/>
      <w:r>
        <w:rPr>
          <w:rFonts w:hint="default" w:ascii="Times New Roman" w:hAnsi="Times New Roman" w:eastAsia="方正小标宋简体" w:cs="Times New Roman"/>
          <w:b w:val="0"/>
          <w:color w:val="auto"/>
          <w:sz w:val="40"/>
          <w:szCs w:val="40"/>
          <w:highlight w:val="none"/>
          <w:lang w:eastAsia="zh-CN"/>
        </w:rPr>
        <w:t>广州市总部经济协会</w:t>
      </w:r>
      <w:r>
        <w:rPr>
          <w:rFonts w:hint="eastAsia" w:eastAsia="方正小标宋简体" w:cs="Times New Roman"/>
          <w:b w:val="0"/>
          <w:color w:val="auto"/>
          <w:sz w:val="40"/>
          <w:szCs w:val="40"/>
          <w:highlight w:val="none"/>
          <w:lang w:val="en-US" w:eastAsia="zh-CN"/>
        </w:rPr>
        <w:t>“穗总部惠”小程序介绍</w:t>
      </w:r>
      <w:bookmarkEnd w:id="12"/>
      <w:bookmarkEnd w:id="13"/>
      <w:bookmarkEnd w:id="14"/>
    </w:p>
    <w:p>
      <w:pPr>
        <w:pStyle w:val="13"/>
        <w:keepNext w:val="0"/>
        <w:keepLines w:val="0"/>
        <w:widowControl w:val="0"/>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60" w:lineRule="exact"/>
        <w:ind w:left="0" w:right="0"/>
        <w:jc w:val="left"/>
        <w:rPr>
          <w:rFonts w:hint="default" w:ascii="Times New Roman" w:hAnsi="Times New Roman" w:cs="Times New Roman"/>
          <w:color w:val="auto"/>
          <w:highlight w:val="none"/>
          <w:lang w:eastAsia="zh-CN"/>
        </w:rPr>
      </w:pPr>
    </w:p>
    <w:p>
      <w:pPr>
        <w:adjustRightInd w:val="0"/>
        <w:snapToGrid w:val="0"/>
        <w:spacing w:line="560" w:lineRule="exact"/>
        <w:ind w:left="0" w:leftChars="0" w:firstLine="640" w:firstLineChars="200"/>
        <w:rPr>
          <w:rFonts w:hint="eastAsia" w:eastAsia="仿宋_GB2312" w:cs="Times New Roman"/>
          <w:b w:val="0"/>
          <w:bCs w:val="0"/>
          <w:i w:val="0"/>
          <w:caps w:val="0"/>
          <w:color w:val="auto"/>
          <w:spacing w:val="0"/>
          <w:kern w:val="2"/>
          <w:sz w:val="32"/>
          <w:szCs w:val="32"/>
          <w:highlight w:val="none"/>
          <w:shd w:val="clear" w:color="auto" w:fill="auto"/>
          <w:lang w:val="en-US" w:eastAsia="zh-CN" w:bidi="ar"/>
        </w:rPr>
      </w:pPr>
      <w:r>
        <w:rPr>
          <w:rFonts w:hint="eastAsia" w:ascii="Times New Roman" w:hAnsi="Times New Roman" w:eastAsia="仿宋_GB2312" w:cs="Times New Roman"/>
          <w:b w:val="0"/>
          <w:bCs w:val="0"/>
          <w:i w:val="0"/>
          <w:caps w:val="0"/>
          <w:color w:val="auto"/>
          <w:spacing w:val="0"/>
          <w:kern w:val="2"/>
          <w:sz w:val="32"/>
          <w:szCs w:val="32"/>
          <w:highlight w:val="none"/>
          <w:shd w:val="clear" w:color="auto" w:fill="auto"/>
          <w:lang w:val="en-US" w:eastAsia="zh-CN" w:bidi="ar"/>
        </w:rPr>
        <w:t>为响应《中共中央 国务院关于加快建设全国统一大市场的意见》，落实协会“聚强增优、互市共赢、创新引领”的宗旨，使我市总部企业优质的产品和服务能够在会员企业间更高效的流转。进一步触达总部企业广大员工，</w:t>
      </w:r>
      <w:r>
        <w:rPr>
          <w:rFonts w:hint="eastAsia" w:eastAsia="仿宋_GB2312" w:cs="Times New Roman"/>
          <w:b w:val="0"/>
          <w:bCs w:val="0"/>
          <w:i w:val="0"/>
          <w:caps w:val="0"/>
          <w:color w:val="auto"/>
          <w:spacing w:val="0"/>
          <w:kern w:val="2"/>
          <w:sz w:val="32"/>
          <w:szCs w:val="32"/>
          <w:highlight w:val="none"/>
          <w:shd w:val="clear" w:color="auto" w:fill="auto"/>
          <w:lang w:val="en-US" w:eastAsia="zh-CN" w:bidi="ar"/>
        </w:rPr>
        <w:t>推进</w:t>
      </w:r>
      <w:r>
        <w:rPr>
          <w:rFonts w:hint="eastAsia" w:ascii="Times New Roman" w:hAnsi="Times New Roman" w:eastAsia="仿宋_GB2312" w:cs="Times New Roman"/>
          <w:b w:val="0"/>
          <w:bCs w:val="0"/>
          <w:i w:val="0"/>
          <w:caps w:val="0"/>
          <w:color w:val="auto"/>
          <w:spacing w:val="0"/>
          <w:kern w:val="2"/>
          <w:sz w:val="32"/>
          <w:szCs w:val="32"/>
          <w:highlight w:val="none"/>
          <w:shd w:val="clear" w:color="auto" w:fill="auto"/>
          <w:lang w:val="en-US" w:eastAsia="zh-CN" w:bidi="ar"/>
        </w:rPr>
        <w:t>协会秘书处服务企业的广度和深度</w:t>
      </w:r>
      <w:r>
        <w:rPr>
          <w:rFonts w:hint="eastAsia" w:eastAsia="仿宋_GB2312" w:cs="Times New Roman"/>
          <w:b w:val="0"/>
          <w:bCs w:val="0"/>
          <w:i w:val="0"/>
          <w:caps w:val="0"/>
          <w:color w:val="auto"/>
          <w:spacing w:val="0"/>
          <w:kern w:val="2"/>
          <w:sz w:val="32"/>
          <w:szCs w:val="32"/>
          <w:highlight w:val="none"/>
          <w:shd w:val="clear" w:color="auto" w:fill="auto"/>
          <w:lang w:val="en-US" w:eastAsia="zh-CN" w:bidi="ar"/>
        </w:rPr>
        <w:t>。</w:t>
      </w:r>
    </w:p>
    <w:p>
      <w:pPr>
        <w:adjustRightInd w:val="0"/>
        <w:snapToGrid w:val="0"/>
        <w:spacing w:line="560" w:lineRule="exact"/>
        <w:ind w:left="0" w:leftChars="0" w:firstLine="640" w:firstLineChars="200"/>
        <w:rPr>
          <w:rFonts w:hint="eastAsia" w:ascii="Times New Roman" w:hAnsi="Times New Roman" w:eastAsia="仿宋_GB2312" w:cs="Times New Roman"/>
          <w:b w:val="0"/>
          <w:bCs w:val="0"/>
          <w:i w:val="0"/>
          <w:caps w:val="0"/>
          <w:color w:val="auto"/>
          <w:spacing w:val="0"/>
          <w:kern w:val="2"/>
          <w:sz w:val="32"/>
          <w:szCs w:val="32"/>
          <w:highlight w:val="none"/>
          <w:shd w:val="clear" w:color="auto" w:fill="auto"/>
          <w:lang w:val="en-US" w:eastAsia="zh-CN" w:bidi="ar"/>
        </w:rPr>
      </w:pPr>
      <w:r>
        <w:rPr>
          <w:rFonts w:hint="eastAsia" w:ascii="Times New Roman" w:hAnsi="Times New Roman" w:eastAsia="仿宋_GB2312" w:cs="Times New Roman"/>
          <w:b w:val="0"/>
          <w:bCs w:val="0"/>
          <w:i w:val="0"/>
          <w:caps w:val="0"/>
          <w:color w:val="auto"/>
          <w:spacing w:val="0"/>
          <w:kern w:val="2"/>
          <w:sz w:val="32"/>
          <w:szCs w:val="32"/>
          <w:highlight w:val="none"/>
          <w:shd w:val="clear" w:color="auto" w:fill="auto"/>
          <w:lang w:val="en-US" w:eastAsia="zh-CN" w:bidi="ar"/>
        </w:rPr>
        <w:t>经秘书处调研，建议协会开发一套微信小程序，利用小程序轻巧、便捷、灵活性高等特点实现互联网+的方式，强化协会组织主体责任，创新协会的工作方法，拓展协会的工作领域。通过“微商城、供需对接、微直播间”几大功能板块的牵引联动，形成协会内的架构设计与协会会员们探索的良性互动，推动协会的建设持续加强扩大协会的工作覆盖面，提高协会工作的牵引力，不断增强协会的生机与活力。把互联网技术运用到协会的建设各项工作中，充分发挥</w:t>
      </w:r>
      <w:r>
        <w:rPr>
          <w:rFonts w:hint="eastAsia" w:eastAsia="仿宋_GB2312" w:cs="Times New Roman"/>
          <w:b w:val="0"/>
          <w:bCs w:val="0"/>
          <w:i w:val="0"/>
          <w:caps w:val="0"/>
          <w:color w:val="auto"/>
          <w:spacing w:val="0"/>
          <w:kern w:val="2"/>
          <w:sz w:val="32"/>
          <w:szCs w:val="32"/>
          <w:highlight w:val="none"/>
          <w:shd w:val="clear" w:color="auto" w:fill="auto"/>
          <w:lang w:val="en-US" w:eastAsia="zh-CN" w:bidi="ar"/>
        </w:rPr>
        <w:t>数字经济</w:t>
      </w:r>
      <w:r>
        <w:rPr>
          <w:rFonts w:hint="eastAsia" w:ascii="Times New Roman" w:hAnsi="Times New Roman" w:eastAsia="仿宋_GB2312" w:cs="Times New Roman"/>
          <w:b w:val="0"/>
          <w:bCs w:val="0"/>
          <w:i w:val="0"/>
          <w:caps w:val="0"/>
          <w:color w:val="auto"/>
          <w:spacing w:val="0"/>
          <w:kern w:val="2"/>
          <w:sz w:val="32"/>
          <w:szCs w:val="32"/>
          <w:highlight w:val="none"/>
          <w:shd w:val="clear" w:color="auto" w:fill="auto"/>
          <w:lang w:val="en-US" w:eastAsia="zh-CN" w:bidi="ar"/>
        </w:rPr>
        <w:t>的优势，发挥善于做思想动员工作的优势，团结一切可以团结的力量、调动一切可以调动的积极因素，让更广泛的人群</w:t>
      </w:r>
      <w:r>
        <w:rPr>
          <w:rFonts w:hint="eastAsia" w:eastAsia="仿宋_GB2312" w:cs="Times New Roman"/>
          <w:b w:val="0"/>
          <w:bCs w:val="0"/>
          <w:i w:val="0"/>
          <w:caps w:val="0"/>
          <w:color w:val="auto"/>
          <w:spacing w:val="0"/>
          <w:kern w:val="2"/>
          <w:sz w:val="32"/>
          <w:szCs w:val="32"/>
          <w:highlight w:val="none"/>
          <w:shd w:val="clear" w:color="auto" w:fill="auto"/>
          <w:lang w:val="en-US" w:eastAsia="zh-CN" w:bidi="ar"/>
        </w:rPr>
        <w:t>享受协会优质服务，最终达到员工互惠</w:t>
      </w:r>
      <w:r>
        <w:rPr>
          <w:rFonts w:hint="eastAsia" w:ascii="Times New Roman" w:hAnsi="Times New Roman" w:eastAsia="仿宋_GB2312" w:cs="Times New Roman"/>
          <w:b w:val="0"/>
          <w:bCs w:val="0"/>
          <w:i w:val="0"/>
          <w:caps w:val="0"/>
          <w:color w:val="auto"/>
          <w:spacing w:val="0"/>
          <w:kern w:val="2"/>
          <w:sz w:val="32"/>
          <w:szCs w:val="32"/>
          <w:highlight w:val="none"/>
          <w:shd w:val="clear" w:color="auto" w:fill="auto"/>
          <w:lang w:val="en-US" w:eastAsia="zh-CN" w:bidi="ar"/>
        </w:rPr>
        <w:t>。</w:t>
      </w:r>
    </w:p>
    <w:p>
      <w:pPr>
        <w:adjustRightInd w:val="0"/>
        <w:snapToGrid w:val="0"/>
        <w:spacing w:line="560" w:lineRule="exact"/>
        <w:ind w:left="0" w:leftChars="0" w:firstLine="640" w:firstLineChars="200"/>
        <w:rPr>
          <w:rFonts w:hint="eastAsia" w:ascii="Times New Roman" w:hAnsi="Times New Roman" w:eastAsia="仿宋_GB2312" w:cs="Times New Roman"/>
          <w:b w:val="0"/>
          <w:bCs w:val="0"/>
          <w:i w:val="0"/>
          <w:caps w:val="0"/>
          <w:color w:val="auto"/>
          <w:spacing w:val="0"/>
          <w:kern w:val="2"/>
          <w:sz w:val="32"/>
          <w:szCs w:val="32"/>
          <w:highlight w:val="none"/>
          <w:shd w:val="clear" w:color="auto" w:fill="auto"/>
          <w:lang w:val="en-US" w:eastAsia="zh-CN" w:bidi="ar"/>
        </w:rPr>
      </w:pPr>
      <w:r>
        <w:rPr>
          <w:rFonts w:hint="eastAsia" w:ascii="Times New Roman" w:hAnsi="Times New Roman" w:eastAsia="仿宋_GB2312" w:cs="Times New Roman"/>
          <w:b w:val="0"/>
          <w:bCs w:val="0"/>
          <w:i w:val="0"/>
          <w:caps w:val="0"/>
          <w:color w:val="auto"/>
          <w:spacing w:val="0"/>
          <w:kern w:val="2"/>
          <w:sz w:val="32"/>
          <w:szCs w:val="32"/>
          <w:highlight w:val="none"/>
          <w:shd w:val="clear" w:color="auto" w:fill="auto"/>
          <w:lang w:val="en-US" w:eastAsia="zh-CN" w:bidi="ar"/>
        </w:rPr>
        <w:t>经多方询价及测算，小程序前期开发费用预计需4.98万元。现提请会员大会审议。</w:t>
      </w:r>
    </w:p>
    <w:p>
      <w:pPr>
        <w:pStyle w:val="4"/>
        <w:ind w:left="0" w:leftChars="0" w:firstLine="0" w:firstLineChars="0"/>
        <w:outlineLvl w:val="9"/>
        <w:rPr>
          <w:rFonts w:hint="default"/>
          <w:lang w:val="en-US" w:eastAsia="zh-CN"/>
        </w:rPr>
      </w:pPr>
      <w:r>
        <w:rPr>
          <w:rFonts w:hint="eastAsia" w:ascii="Times New Roman" w:hAnsi="Times New Roman" w:eastAsia="仿宋_GB2312" w:cs="Times New Roman"/>
          <w:b w:val="0"/>
          <w:bCs w:val="0"/>
          <w:i w:val="0"/>
          <w:caps w:val="0"/>
          <w:color w:val="auto"/>
          <w:spacing w:val="0"/>
          <w:kern w:val="2"/>
          <w:sz w:val="32"/>
          <w:szCs w:val="32"/>
          <w:highlight w:val="none"/>
          <w:shd w:val="clear" w:color="auto" w:fill="auto"/>
          <w:lang w:val="en-US" w:eastAsia="zh-CN" w:bidi="ar"/>
        </w:rPr>
        <w:drawing>
          <wp:anchor distT="0" distB="0" distL="114300" distR="114300" simplePos="0" relativeHeight="251661312" behindDoc="0" locked="0" layoutInCell="1" allowOverlap="1">
            <wp:simplePos x="0" y="0"/>
            <wp:positionH relativeFrom="column">
              <wp:posOffset>238760</wp:posOffset>
            </wp:positionH>
            <wp:positionV relativeFrom="paragraph">
              <wp:posOffset>109855</wp:posOffset>
            </wp:positionV>
            <wp:extent cx="1334770" cy="1339215"/>
            <wp:effectExtent l="0" t="0" r="17780" b="13335"/>
            <wp:wrapNone/>
            <wp:docPr id="11" name="图片 11" descr="小程序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小程序二维码"/>
                    <pic:cNvPicPr>
                      <a:picLocks noChangeAspect="1"/>
                    </pic:cNvPicPr>
                  </pic:nvPicPr>
                  <pic:blipFill>
                    <a:blip r:embed="rId11"/>
                    <a:srcRect t="722" b="11558"/>
                    <a:stretch>
                      <a:fillRect/>
                    </a:stretch>
                  </pic:blipFill>
                  <pic:spPr>
                    <a:xfrm>
                      <a:off x="0" y="0"/>
                      <a:ext cx="1334770" cy="1339215"/>
                    </a:xfrm>
                    <a:prstGeom prst="rect">
                      <a:avLst/>
                    </a:prstGeom>
                  </pic:spPr>
                </pic:pic>
              </a:graphicData>
            </a:graphic>
          </wp:anchor>
        </w:drawing>
      </w:r>
    </w:p>
    <w:p>
      <w:pPr>
        <w:rPr>
          <w:rFonts w:hint="eastAsia" w:eastAsia="宋体"/>
          <w:lang w:eastAsia="zh-CN"/>
        </w:rPr>
      </w:pPr>
    </w:p>
    <w:p>
      <w:pPr>
        <w:rPr>
          <w:rFonts w:hint="eastAsia" w:eastAsia="宋体"/>
          <w:lang w:eastAsia="zh-CN"/>
        </w:rPr>
      </w:pPr>
    </w:p>
    <w:p>
      <w:pPr>
        <w:rPr>
          <w:rFonts w:hint="eastAsia" w:eastAsia="宋体"/>
          <w:lang w:eastAsia="zh-CN"/>
        </w:rPr>
      </w:pPr>
      <w:r>
        <w:rPr>
          <w:sz w:val="21"/>
        </w:rPr>
        <mc:AlternateContent>
          <mc:Choice Requires="wps">
            <w:drawing>
              <wp:anchor distT="0" distB="0" distL="114300" distR="114300" simplePos="0" relativeHeight="251662336" behindDoc="0" locked="0" layoutInCell="1" allowOverlap="1">
                <wp:simplePos x="0" y="0"/>
                <wp:positionH relativeFrom="column">
                  <wp:posOffset>1602740</wp:posOffset>
                </wp:positionH>
                <wp:positionV relativeFrom="paragraph">
                  <wp:posOffset>36195</wp:posOffset>
                </wp:positionV>
                <wp:extent cx="1640840" cy="632460"/>
                <wp:effectExtent l="0" t="0" r="16510" b="15240"/>
                <wp:wrapNone/>
                <wp:docPr id="13" name="文本框 13"/>
                <wp:cNvGraphicFramePr/>
                <a:graphic xmlns:a="http://schemas.openxmlformats.org/drawingml/2006/main">
                  <a:graphicData uri="http://schemas.microsoft.com/office/word/2010/wordprocessingShape">
                    <wps:wsp>
                      <wps:cNvSpPr txBox="1"/>
                      <wps:spPr>
                        <a:xfrm>
                          <a:off x="3909060" y="8693150"/>
                          <a:ext cx="1640840" cy="63246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lang w:val="en-US" w:eastAsia="zh-CN"/>
                              </w:rPr>
                            </w:pPr>
                            <w:r>
                              <w:rPr>
                                <w:rFonts w:hint="eastAsia"/>
                                <w:lang w:val="en-US" w:eastAsia="zh-CN"/>
                              </w:rPr>
                              <w:t>扫码查看小程序DEMO</w:t>
                            </w:r>
                          </w:p>
                          <w:p>
                            <w:pPr>
                              <w:pStyle w:val="4"/>
                              <w:ind w:left="0" w:leftChars="0" w:firstLine="0" w:firstLineChars="0"/>
                              <w:jc w:val="center"/>
                              <w:rPr>
                                <w:rFonts w:hint="default" w:ascii="Times New Roman" w:hAnsi="Times New Roman" w:eastAsia="宋体" w:cs="Times New Roman"/>
                                <w:bCs w:val="0"/>
                                <w:kern w:val="2"/>
                                <w:sz w:val="21"/>
                                <w:szCs w:val="24"/>
                                <w:lang w:val="en-US" w:eastAsia="zh-CN" w:bidi="ar-SA"/>
                              </w:rPr>
                            </w:pPr>
                            <w:r>
                              <w:rPr>
                                <w:rFonts w:hint="eastAsia" w:ascii="Times New Roman" w:hAnsi="Times New Roman" w:eastAsia="宋体" w:cs="Times New Roman"/>
                                <w:bCs w:val="0"/>
                                <w:kern w:val="2"/>
                                <w:sz w:val="21"/>
                                <w:szCs w:val="24"/>
                                <w:lang w:val="en-US" w:eastAsia="zh-CN" w:bidi="ar-SA"/>
                              </w:rPr>
                              <w:t>选择“直接查看”</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6.2pt;margin-top:2.85pt;height:49.8pt;width:129.2pt;z-index:251662336;mso-width-relative:page;mso-height-relative:page;" fillcolor="#FFFFFF [3201]" filled="t" stroked="f" coordsize="21600,21600" o:gfxdata="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FKeJrjTAAAA&#10;CAEAAA8AAAAAAAAAAQAgAAAAIgAAAGRycy9kb3ducmV2LnhtbFBLAQIUABQAAAAIAIdO4kAKiszA&#10;WwIAAJ0EAAAOAAAAAAAAAAEAIAAAACIBAABkcnMvZTJvRG9jLnhtbFBLBQYAAAAABgAGAFkBAADv&#10;BQAAAAA=&#10;">
                <v:fill on="t" focussize="0,0"/>
                <v:stroke on="f" weight="0.5pt"/>
                <v:imagedata o:title=""/>
                <o:lock v:ext="edit" aspectratio="f"/>
                <v:textbox>
                  <w:txbxContent>
                    <w:p>
                      <w:pPr>
                        <w:jc w:val="center"/>
                        <w:rPr>
                          <w:rFonts w:hint="eastAsia"/>
                          <w:lang w:val="en-US" w:eastAsia="zh-CN"/>
                        </w:rPr>
                      </w:pPr>
                      <w:r>
                        <w:rPr>
                          <w:rFonts w:hint="eastAsia"/>
                          <w:lang w:val="en-US" w:eastAsia="zh-CN"/>
                        </w:rPr>
                        <w:t>扫码查看小程序DEMO</w:t>
                      </w:r>
                    </w:p>
                    <w:p>
                      <w:pPr>
                        <w:pStyle w:val="4"/>
                        <w:ind w:left="0" w:leftChars="0" w:firstLine="0" w:firstLineChars="0"/>
                        <w:jc w:val="center"/>
                        <w:rPr>
                          <w:rFonts w:hint="default" w:ascii="Times New Roman" w:hAnsi="Times New Roman" w:eastAsia="宋体" w:cs="Times New Roman"/>
                          <w:bCs w:val="0"/>
                          <w:kern w:val="2"/>
                          <w:sz w:val="21"/>
                          <w:szCs w:val="24"/>
                          <w:lang w:val="en-US" w:eastAsia="zh-CN" w:bidi="ar-SA"/>
                        </w:rPr>
                      </w:pPr>
                      <w:r>
                        <w:rPr>
                          <w:rFonts w:hint="eastAsia" w:ascii="Times New Roman" w:hAnsi="Times New Roman" w:eastAsia="宋体" w:cs="Times New Roman"/>
                          <w:bCs w:val="0"/>
                          <w:kern w:val="2"/>
                          <w:sz w:val="21"/>
                          <w:szCs w:val="24"/>
                          <w:lang w:val="en-US" w:eastAsia="zh-CN" w:bidi="ar-SA"/>
                        </w:rPr>
                        <w:t>选择“直接查看”</w:t>
                      </w:r>
                    </w:p>
                  </w:txbxContent>
                </v:textbox>
              </v:shape>
            </w:pict>
          </mc:Fallback>
        </mc:AlternateContent>
      </w:r>
    </w:p>
    <w:p>
      <w:pPr>
        <w:pStyle w:val="13"/>
        <w:keepNext w:val="0"/>
        <w:keepLines w:val="0"/>
        <w:widowControl w:val="0"/>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60" w:lineRule="exact"/>
        <w:ind w:left="0" w:right="0"/>
        <w:jc w:val="left"/>
        <w:rPr>
          <w:rFonts w:hint="default" w:ascii="Times New Roman" w:hAnsi="Times New Roman" w:eastAsia="黑体" w:cs="Times New Roman"/>
          <w:color w:val="auto"/>
          <w:kern w:val="2"/>
          <w:sz w:val="32"/>
          <w:szCs w:val="32"/>
          <w:highlight w:val="none"/>
          <w:shd w:val="clear" w:color="auto" w:fill="auto"/>
          <w:lang w:val="en-US" w:eastAsia="zh-CN" w:bidi="ar-SA"/>
        </w:rPr>
      </w:pPr>
    </w:p>
    <w:p>
      <w:pPr>
        <w:pStyle w:val="13"/>
        <w:keepNext w:val="0"/>
        <w:keepLines w:val="0"/>
        <w:widowControl w:val="0"/>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60" w:lineRule="exact"/>
        <w:ind w:left="0" w:right="0"/>
        <w:jc w:val="left"/>
        <w:rPr>
          <w:rFonts w:hint="default" w:ascii="Times New Roman" w:hAnsi="Times New Roman" w:cs="Times New Roman"/>
          <w:color w:val="auto"/>
          <w:highlight w:val="none"/>
          <w:lang w:eastAsia="zh-CN"/>
        </w:rPr>
      </w:pPr>
    </w:p>
    <w:p>
      <w:pPr>
        <w:adjustRightInd w:val="0"/>
        <w:snapToGrid w:val="0"/>
        <w:spacing w:line="560" w:lineRule="exact"/>
        <w:jc w:val="center"/>
        <w:outlineLvl w:val="0"/>
        <w:rPr>
          <w:rFonts w:hint="eastAsia" w:eastAsia="方正小标宋简体" w:cs="Times New Roman"/>
          <w:b w:val="0"/>
          <w:color w:val="auto"/>
          <w:sz w:val="40"/>
          <w:szCs w:val="40"/>
          <w:highlight w:val="none"/>
          <w:lang w:val="en-US" w:eastAsia="zh-CN"/>
        </w:rPr>
      </w:pPr>
      <w:bookmarkStart w:id="15" w:name="_Toc8939"/>
      <w:bookmarkStart w:id="16" w:name="_Toc10278"/>
      <w:bookmarkStart w:id="17" w:name="_Toc17395"/>
      <w:r>
        <w:rPr>
          <w:rFonts w:hint="default" w:ascii="Times New Roman" w:hAnsi="Times New Roman" w:eastAsia="方正小标宋简体" w:cs="Times New Roman"/>
          <w:b w:val="0"/>
          <w:color w:val="auto"/>
          <w:sz w:val="40"/>
          <w:szCs w:val="40"/>
          <w:highlight w:val="none"/>
          <w:lang w:eastAsia="zh-CN"/>
        </w:rPr>
        <w:t>广州市总部经济协会</w:t>
      </w:r>
      <w:r>
        <w:rPr>
          <w:rFonts w:hint="eastAsia" w:eastAsia="方正小标宋简体" w:cs="Times New Roman"/>
          <w:b w:val="0"/>
          <w:color w:val="auto"/>
          <w:sz w:val="40"/>
          <w:szCs w:val="40"/>
          <w:highlight w:val="none"/>
          <w:lang w:val="en-US" w:eastAsia="zh-CN"/>
        </w:rPr>
        <w:t>2022年第二届总部企业</w:t>
      </w:r>
      <w:bookmarkEnd w:id="15"/>
      <w:bookmarkEnd w:id="16"/>
      <w:bookmarkEnd w:id="17"/>
    </w:p>
    <w:p>
      <w:pPr>
        <w:adjustRightInd w:val="0"/>
        <w:snapToGrid w:val="0"/>
        <w:spacing w:line="560" w:lineRule="exact"/>
        <w:jc w:val="center"/>
        <w:outlineLvl w:val="0"/>
        <w:rPr>
          <w:rFonts w:hint="default" w:ascii="Times New Roman" w:hAnsi="Times New Roman" w:eastAsia="方正小标宋简体" w:cs="Times New Roman"/>
          <w:b w:val="0"/>
          <w:color w:val="auto"/>
          <w:sz w:val="40"/>
          <w:szCs w:val="40"/>
          <w:highlight w:val="none"/>
          <w:lang w:val="en-US" w:eastAsia="zh-CN"/>
        </w:rPr>
      </w:pPr>
      <w:bookmarkStart w:id="18" w:name="_Toc26321"/>
      <w:bookmarkStart w:id="19" w:name="_Toc4362"/>
      <w:bookmarkStart w:id="20" w:name="_Toc26946"/>
      <w:r>
        <w:rPr>
          <w:rFonts w:hint="eastAsia" w:eastAsia="方正小标宋简体" w:cs="Times New Roman"/>
          <w:b w:val="0"/>
          <w:color w:val="auto"/>
          <w:sz w:val="40"/>
          <w:szCs w:val="40"/>
          <w:highlight w:val="none"/>
          <w:lang w:val="en-US" w:eastAsia="zh-CN"/>
        </w:rPr>
        <w:t>足球联赛介绍</w:t>
      </w:r>
      <w:bookmarkEnd w:id="18"/>
      <w:bookmarkEnd w:id="19"/>
      <w:bookmarkEnd w:id="20"/>
    </w:p>
    <w:p>
      <w:pPr>
        <w:pStyle w:val="13"/>
        <w:keepNext w:val="0"/>
        <w:keepLines w:val="0"/>
        <w:widowControl w:val="0"/>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60" w:lineRule="exact"/>
        <w:ind w:left="0" w:right="0"/>
        <w:jc w:val="left"/>
        <w:rPr>
          <w:rFonts w:hint="default" w:ascii="Times New Roman" w:hAnsi="Times New Roman" w:cs="Times New Roman"/>
          <w:color w:val="auto"/>
          <w:highlight w:val="none"/>
          <w:lang w:eastAsia="zh-CN"/>
        </w:rPr>
      </w:pPr>
    </w:p>
    <w:p>
      <w:pPr>
        <w:adjustRightInd w:val="0"/>
        <w:snapToGrid w:val="0"/>
        <w:spacing w:line="560" w:lineRule="exact"/>
        <w:ind w:left="0" w:leftChars="0" w:firstLine="640" w:firstLineChars="200"/>
        <w:rPr>
          <w:rFonts w:hint="eastAsia" w:ascii="Times New Roman" w:hAnsi="Times New Roman" w:eastAsia="仿宋_GB2312" w:cs="Times New Roman"/>
          <w:b w:val="0"/>
          <w:bCs w:val="0"/>
          <w:i w:val="0"/>
          <w:caps w:val="0"/>
          <w:color w:val="auto"/>
          <w:spacing w:val="0"/>
          <w:kern w:val="2"/>
          <w:sz w:val="32"/>
          <w:szCs w:val="32"/>
          <w:highlight w:val="none"/>
          <w:shd w:val="clear" w:color="auto" w:fill="auto"/>
          <w:lang w:val="en-US" w:eastAsia="zh-CN" w:bidi="ar"/>
        </w:rPr>
      </w:pPr>
      <w:r>
        <w:rPr>
          <w:rFonts w:hint="eastAsia" w:ascii="Times New Roman" w:hAnsi="Times New Roman" w:eastAsia="仿宋_GB2312" w:cs="Times New Roman"/>
          <w:b w:val="0"/>
          <w:bCs w:val="0"/>
          <w:i w:val="0"/>
          <w:caps w:val="0"/>
          <w:color w:val="auto"/>
          <w:spacing w:val="0"/>
          <w:kern w:val="2"/>
          <w:sz w:val="32"/>
          <w:szCs w:val="32"/>
          <w:highlight w:val="none"/>
          <w:shd w:val="clear" w:color="auto" w:fill="auto"/>
          <w:lang w:val="en-US" w:eastAsia="zh-CN" w:bidi="ar"/>
        </w:rPr>
        <w:t>2021年10月，为热烈庆祝中国共产党成立100周年，展现广州市认定总部企业奋勇拼搏努力为新时代中华民族伟大复兴积极贡献和勇于担当的精神，协会秘书处精心组织了“庆建党百年---广州市总部企业首届足球赛”。球赛获得广大足球爱好者的好评，16支总部企业球队在绿茵场上雄姿英发、挥斥方遒，体现出总部企业员工奋勇拼搏</w:t>
      </w:r>
      <w:r>
        <w:rPr>
          <w:rFonts w:hint="eastAsia" w:eastAsia="仿宋_GB2312" w:cs="Times New Roman"/>
          <w:b w:val="0"/>
          <w:bCs w:val="0"/>
          <w:i w:val="0"/>
          <w:caps w:val="0"/>
          <w:color w:val="auto"/>
          <w:spacing w:val="0"/>
          <w:kern w:val="2"/>
          <w:sz w:val="32"/>
          <w:szCs w:val="32"/>
          <w:highlight w:val="none"/>
          <w:shd w:val="clear" w:color="auto" w:fill="auto"/>
          <w:lang w:val="en-US" w:eastAsia="zh-CN" w:bidi="ar"/>
        </w:rPr>
        <w:t>、</w:t>
      </w:r>
      <w:r>
        <w:rPr>
          <w:rFonts w:hint="eastAsia" w:ascii="Times New Roman" w:hAnsi="Times New Roman" w:eastAsia="仿宋_GB2312" w:cs="Times New Roman"/>
          <w:b w:val="0"/>
          <w:bCs w:val="0"/>
          <w:i w:val="0"/>
          <w:caps w:val="0"/>
          <w:color w:val="auto"/>
          <w:spacing w:val="0"/>
          <w:kern w:val="2"/>
          <w:sz w:val="32"/>
          <w:szCs w:val="32"/>
          <w:highlight w:val="none"/>
          <w:shd w:val="clear" w:color="auto" w:fill="auto"/>
          <w:lang w:val="en-US" w:eastAsia="zh-CN" w:bidi="ar"/>
        </w:rPr>
        <w:t>积极果敢的良好精神面貌。</w:t>
      </w:r>
    </w:p>
    <w:p>
      <w:pPr>
        <w:adjustRightInd w:val="0"/>
        <w:snapToGrid w:val="0"/>
        <w:spacing w:line="560" w:lineRule="exact"/>
        <w:ind w:left="0" w:leftChars="0" w:firstLine="640" w:firstLineChars="200"/>
        <w:rPr>
          <w:rFonts w:hint="eastAsia" w:ascii="Times New Roman" w:hAnsi="Times New Roman" w:eastAsia="仿宋_GB2312" w:cs="Times New Roman"/>
          <w:b w:val="0"/>
          <w:bCs w:val="0"/>
          <w:i w:val="0"/>
          <w:caps w:val="0"/>
          <w:color w:val="auto"/>
          <w:spacing w:val="0"/>
          <w:kern w:val="2"/>
          <w:sz w:val="32"/>
          <w:szCs w:val="32"/>
          <w:highlight w:val="none"/>
          <w:shd w:val="clear" w:color="auto" w:fill="auto"/>
          <w:lang w:val="en-US" w:eastAsia="zh-CN" w:bidi="ar"/>
        </w:rPr>
      </w:pPr>
      <w:r>
        <w:rPr>
          <w:rFonts w:hint="eastAsia" w:ascii="Times New Roman" w:hAnsi="Times New Roman" w:eastAsia="仿宋_GB2312" w:cs="Times New Roman"/>
          <w:b w:val="0"/>
          <w:bCs w:val="0"/>
          <w:i w:val="0"/>
          <w:caps w:val="0"/>
          <w:color w:val="auto"/>
          <w:spacing w:val="0"/>
          <w:kern w:val="2"/>
          <w:sz w:val="32"/>
          <w:szCs w:val="32"/>
          <w:highlight w:val="none"/>
          <w:shd w:val="clear" w:color="auto" w:fill="auto"/>
          <w:lang w:val="en-US" w:eastAsia="zh-CN" w:bidi="ar"/>
        </w:rPr>
        <w:t>今年为彰显各市认定总部企业在新时代新征途中勇于担当和干事创业的精神，增进总部企业间交流合作，并推动我市总部企业足球体育运动的开展，丰富总部企业员工文体生活，我会计划定于2022年9-10月举办2022年第二届广州市总部企业足球联赛。现提请理事会审议。</w:t>
      </w:r>
    </w:p>
    <w:p>
      <w:pPr>
        <w:rPr>
          <w:rFonts w:hint="eastAsia" w:eastAsia="宋体"/>
          <w:lang w:eastAsia="zh-CN"/>
        </w:rPr>
      </w:pPr>
      <w:r>
        <w:rPr>
          <w:rFonts w:hint="eastAsia" w:eastAsia="宋体"/>
          <w:lang w:eastAsia="zh-CN"/>
        </w:rPr>
        <w:drawing>
          <wp:anchor distT="0" distB="0" distL="114300" distR="114300" simplePos="0" relativeHeight="251663360" behindDoc="0" locked="0" layoutInCell="1" allowOverlap="1">
            <wp:simplePos x="0" y="0"/>
            <wp:positionH relativeFrom="column">
              <wp:posOffset>3540760</wp:posOffset>
            </wp:positionH>
            <wp:positionV relativeFrom="paragraph">
              <wp:posOffset>143510</wp:posOffset>
            </wp:positionV>
            <wp:extent cx="1562100" cy="1556385"/>
            <wp:effectExtent l="0" t="0" r="0" b="5715"/>
            <wp:wrapNone/>
            <wp:docPr id="15" name="图片 15" descr="足球赛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足球赛二维码"/>
                    <pic:cNvPicPr>
                      <a:picLocks noChangeAspect="1"/>
                    </pic:cNvPicPr>
                  </pic:nvPicPr>
                  <pic:blipFill>
                    <a:blip r:embed="rId12"/>
                    <a:srcRect b="11282"/>
                    <a:stretch>
                      <a:fillRect/>
                    </a:stretch>
                  </pic:blipFill>
                  <pic:spPr>
                    <a:xfrm>
                      <a:off x="0" y="0"/>
                      <a:ext cx="1562100" cy="1556385"/>
                    </a:xfrm>
                    <a:prstGeom prst="rect">
                      <a:avLst/>
                    </a:prstGeom>
                  </pic:spPr>
                </pic:pic>
              </a:graphicData>
            </a:graphic>
          </wp:anchor>
        </w:drawing>
      </w: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jc w:val="center"/>
        <w:rPr>
          <w:rFonts w:hint="eastAsia" w:eastAsia="宋体"/>
          <w:lang w:eastAsia="zh-CN"/>
        </w:rPr>
      </w:pPr>
      <w:r>
        <w:rPr>
          <w:sz w:val="21"/>
        </w:rPr>
        <mc:AlternateContent>
          <mc:Choice Requires="wps">
            <w:drawing>
              <wp:anchor distT="0" distB="0" distL="114300" distR="114300" simplePos="0" relativeHeight="251664384" behindDoc="0" locked="0" layoutInCell="1" allowOverlap="1">
                <wp:simplePos x="0" y="0"/>
                <wp:positionH relativeFrom="column">
                  <wp:posOffset>3485515</wp:posOffset>
                </wp:positionH>
                <wp:positionV relativeFrom="paragraph">
                  <wp:posOffset>115570</wp:posOffset>
                </wp:positionV>
                <wp:extent cx="1735455" cy="523875"/>
                <wp:effectExtent l="0" t="0" r="17145" b="9525"/>
                <wp:wrapNone/>
                <wp:docPr id="16" name="文本框 16"/>
                <wp:cNvGraphicFramePr/>
                <a:graphic xmlns:a="http://schemas.openxmlformats.org/drawingml/2006/main">
                  <a:graphicData uri="http://schemas.microsoft.com/office/word/2010/wordprocessingShape">
                    <wps:wsp>
                      <wps:cNvSpPr txBox="1"/>
                      <wps:spPr>
                        <a:xfrm>
                          <a:off x="0" y="0"/>
                          <a:ext cx="1735455" cy="52387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pStyle w:val="4"/>
                              <w:ind w:left="0" w:leftChars="0" w:firstLine="0" w:firstLineChars="0"/>
                              <w:jc w:val="center"/>
                              <w:rPr>
                                <w:rFonts w:hint="default" w:ascii="Times New Roman" w:hAnsi="Times New Roman" w:eastAsia="宋体" w:cs="Times New Roman"/>
                                <w:bCs w:val="0"/>
                                <w:kern w:val="2"/>
                                <w:sz w:val="21"/>
                                <w:szCs w:val="24"/>
                                <w:lang w:val="en-US" w:eastAsia="zh-CN" w:bidi="ar-SA"/>
                              </w:rPr>
                            </w:pPr>
                            <w:r>
                              <w:rPr>
                                <w:rFonts w:hint="eastAsia" w:ascii="Times New Roman" w:hAnsi="Times New Roman" w:eastAsia="宋体" w:cs="Times New Roman"/>
                                <w:bCs w:val="0"/>
                                <w:kern w:val="2"/>
                                <w:sz w:val="21"/>
                                <w:szCs w:val="24"/>
                                <w:lang w:val="en-US" w:eastAsia="zh-CN" w:bidi="ar-SA"/>
                              </w:rPr>
                              <w:t>扫码查看足球赛参赛办法</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4.45pt;margin-top:9.1pt;height:41.25pt;width:136.65pt;z-index:251664384;mso-width-relative:page;mso-height-relative:page;" fillcolor="#FFFFFF [3201]" filled="t" stroked="f" coordsize="21600,21600" o:gfxdata="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iVh5CNQAAAAIAQAADwAAAAAA&#10;AAABACAAAAAiAAAAZHJzL2Rvd25yZXYueG1sUEsBAhQAFAAAAAgAh07iQJavDq1QAgAAkQQAAA4A&#10;AAAAAAAAAQAgAAAAIwEAAGRycy9lMm9Eb2MueG1sUEsFBgAAAAAGAAYAWQEAAOUFAAAAAA==&#10;">
                <v:fill on="t" focussize="0,0"/>
                <v:stroke on="f" weight="0.5pt"/>
                <v:imagedata o:title=""/>
                <o:lock v:ext="edit" aspectratio="f"/>
                <v:textbox>
                  <w:txbxContent>
                    <w:p>
                      <w:pPr>
                        <w:pStyle w:val="4"/>
                        <w:ind w:left="0" w:leftChars="0" w:firstLine="0" w:firstLineChars="0"/>
                        <w:jc w:val="center"/>
                        <w:rPr>
                          <w:rFonts w:hint="default" w:ascii="Times New Roman" w:hAnsi="Times New Roman" w:eastAsia="宋体" w:cs="Times New Roman"/>
                          <w:bCs w:val="0"/>
                          <w:kern w:val="2"/>
                          <w:sz w:val="21"/>
                          <w:szCs w:val="24"/>
                          <w:lang w:val="en-US" w:eastAsia="zh-CN" w:bidi="ar-SA"/>
                        </w:rPr>
                      </w:pPr>
                      <w:r>
                        <w:rPr>
                          <w:rFonts w:hint="eastAsia" w:ascii="Times New Roman" w:hAnsi="Times New Roman" w:eastAsia="宋体" w:cs="Times New Roman"/>
                          <w:bCs w:val="0"/>
                          <w:kern w:val="2"/>
                          <w:sz w:val="21"/>
                          <w:szCs w:val="24"/>
                          <w:lang w:val="en-US" w:eastAsia="zh-CN" w:bidi="ar-SA"/>
                        </w:rPr>
                        <w:t>扫码查看足球赛参赛办法</w:t>
                      </w:r>
                    </w:p>
                  </w:txbxContent>
                </v:textbox>
              </v:shape>
            </w:pict>
          </mc:Fallback>
        </mc:AlternateContent>
      </w:r>
    </w:p>
    <w:p>
      <w:pPr>
        <w:jc w:val="center"/>
        <w:rPr>
          <w:rFonts w:hint="eastAsia"/>
          <w:color w:val="auto"/>
          <w:lang w:val="en-US" w:eastAsia="zh-CN"/>
        </w:rPr>
      </w:pPr>
    </w:p>
    <w:p>
      <w:pPr>
        <w:pStyle w:val="2"/>
        <w:rPr>
          <w:rFonts w:hint="eastAsia"/>
          <w:color w:val="auto"/>
          <w:lang w:val="en-US" w:eastAsia="zh-CN"/>
        </w:rPr>
      </w:pPr>
    </w:p>
    <w:p>
      <w:pPr>
        <w:rPr>
          <w:rFonts w:hint="eastAsia"/>
          <w:lang w:eastAsia="zh-CN"/>
        </w:rPr>
      </w:pPr>
      <w:r>
        <w:rPr>
          <w:rFonts w:hint="eastAsia"/>
          <w:lang w:eastAsia="zh-CN"/>
        </w:rPr>
        <w:br w:type="page"/>
      </w:r>
    </w:p>
    <w:p>
      <w:pPr>
        <w:pStyle w:val="13"/>
        <w:keepNext w:val="0"/>
        <w:keepLines w:val="0"/>
        <w:widowControl w:val="0"/>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60" w:lineRule="exact"/>
        <w:ind w:left="0" w:right="0"/>
        <w:jc w:val="left"/>
        <w:rPr>
          <w:rFonts w:hint="default" w:ascii="Times New Roman" w:hAnsi="Times New Roman" w:cs="Times New Roman"/>
          <w:color w:val="auto"/>
          <w:highlight w:val="none"/>
          <w:lang w:eastAsia="zh-CN"/>
        </w:rPr>
      </w:pPr>
    </w:p>
    <w:p>
      <w:pPr>
        <w:adjustRightInd w:val="0"/>
        <w:snapToGrid w:val="0"/>
        <w:spacing w:line="560" w:lineRule="exact"/>
        <w:jc w:val="center"/>
        <w:outlineLvl w:val="0"/>
        <w:rPr>
          <w:rFonts w:hint="default" w:ascii="Times New Roman" w:hAnsi="Times New Roman" w:eastAsia="方正小标宋简体" w:cs="Times New Roman"/>
          <w:b w:val="0"/>
          <w:color w:val="auto"/>
          <w:sz w:val="40"/>
          <w:szCs w:val="40"/>
          <w:highlight w:val="none"/>
          <w:lang w:val="en-US" w:eastAsia="zh-CN"/>
        </w:rPr>
      </w:pPr>
      <w:r>
        <w:rPr>
          <w:rFonts w:hint="default" w:ascii="Times New Roman" w:hAnsi="Times New Roman" w:eastAsia="方正小标宋简体" w:cs="Times New Roman"/>
          <w:b w:val="0"/>
          <w:color w:val="auto"/>
          <w:sz w:val="40"/>
          <w:szCs w:val="40"/>
          <w:highlight w:val="none"/>
          <w:lang w:eastAsia="zh-CN"/>
        </w:rPr>
        <w:t>广州市总部经济协会</w:t>
      </w:r>
      <w:r>
        <w:rPr>
          <w:rFonts w:hint="eastAsia" w:eastAsia="方正小标宋简体" w:cs="Times New Roman"/>
          <w:b w:val="0"/>
          <w:color w:val="auto"/>
          <w:sz w:val="40"/>
          <w:szCs w:val="40"/>
          <w:highlight w:val="none"/>
          <w:lang w:val="en-US" w:eastAsia="zh-CN"/>
        </w:rPr>
        <w:t>第二届会员企业名录</w:t>
      </w:r>
    </w:p>
    <w:p>
      <w:pPr>
        <w:pStyle w:val="13"/>
        <w:keepNext w:val="0"/>
        <w:keepLines w:val="0"/>
        <w:widowControl w:val="0"/>
        <w:suppressLineNumbers w:val="0"/>
        <w:pBdr>
          <w:top w:val="none" w:color="auto" w:sz="0" w:space="0"/>
          <w:left w:val="none" w:color="auto" w:sz="0" w:space="0"/>
          <w:bottom w:val="none" w:color="auto" w:sz="0" w:space="0"/>
          <w:right w:val="none" w:color="auto" w:sz="0" w:space="0"/>
        </w:pBdr>
        <w:adjustRightInd w:val="0"/>
        <w:snapToGrid w:val="0"/>
        <w:spacing w:before="0" w:beforeAutospacing="0" w:after="0" w:afterAutospacing="0" w:line="560" w:lineRule="exact"/>
        <w:ind w:left="0" w:right="0"/>
        <w:jc w:val="left"/>
        <w:rPr>
          <w:rFonts w:hint="default" w:ascii="Times New Roman" w:hAnsi="Times New Roman" w:cs="Times New Roman"/>
          <w:color w:val="auto"/>
          <w:highlight w:val="none"/>
          <w:lang w:eastAsia="zh-CN"/>
        </w:rPr>
      </w:pPr>
    </w:p>
    <w:tbl>
      <w:tblPr>
        <w:tblW w:w="88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4410"/>
        <w:gridCol w:w="44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广州工业投资控股集团有限公司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广州无线电集团有限公司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广州长隆集团有限公司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广州汽车工业集团有限公司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广东南方报业传媒集团有限公司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广州轻工工贸集团有限公司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广州地铁集团有限公司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广州珠江电力燃料有限公司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华润广东医药有限公司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广州市水务投资集团有限公司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广东省旅游控股集团有限公司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中水珠江规划勘测设计有限公司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广东广信君达律师事务所</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广州力迅投资有限公司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广州越秀金融控股集团有限公司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广州红海人力资源集团股份有限公司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中国对外贸易中心集团有限公司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广州市建筑集团有限公司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广东南油对外服务有限公司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广州金融控股集团有限公司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广州市城市建设投资集团有限公司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广汽汇理汽车金融有限公司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九元航空有限公司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广州交通投资集团有限公司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广州万科企业有限公司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长沙银行股份有限公司广州分行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捷成洋行企业管理(广州）有限公司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公诚管理咨询有限公司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北京大成（广州）律师事务所</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广东太古可口可乐有限公司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中智广州经济技术合作有限公司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广东海印集团股份有限公司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广东海大集团股份有限公司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广州珠江实业集团有限公司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东风日产汽车销售有限公司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广发期货有限公司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名创优品（广州）有限责任公司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中交广州航道局有限公司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北明软件有限公司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广州普邦园林股份有限公司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广东南方人力资源服务有限公司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广东省铁路建设投资集团有限公司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广东鸿粤汽车销售集团有限公司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广州中软信息技术有限公司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广东东篱环境股份有限公司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华南蓝天航空油料有限公司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中国外运华南有限公司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广州酷狗计算机科技有限公司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众诚汽车保险股份有限公司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广州黄埔惠民村镇银行股份有限公司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广州若羽臣科技股份有限公司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广州南方投资集团有限公司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延长壳牌（广东）石油有限公司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广州高新区融资租赁有限公司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广州越秀融资租赁有限公司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万联证券股份有限公司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广东粤禾农业小额贷款股份有限公司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中化石油广东有限公司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花安堂生物科技集团有限公司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珠江人寿保险股份有限公司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薇美姿实业（广东）股份有限公司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广州虎牙信息科技有限公司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广州市达生市场推广有限公司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鼎和财产保险股份有限公司广东分公司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莱茵技术监督服务（广东）有限公司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广州提爱思汽车内饰系统有限公司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唯品会（中国）有限公司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广东苏宁易购销售有限公司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广东吉瑞货运代理有限公司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广东好太太科技集团股份有限公司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九江银行股份有限公司广州分行</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广州市万溪企业管理有限公司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华南理工大学建筑设计研究院有限公司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广州贝壳科技服务有限公司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大金（中国）投资有限公司广州分公司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广州市穗保安全押运有限公司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广州市市政集团有限公司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广州百特医疗用品有限公司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广州市工贸技师学院</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广东星辉天拓互动娱乐有限公司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合富辉煌（中国）房地产顾问有限公司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广州市交通站场建设管理中心有限公司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广东省广播电视网络股份有限公司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日立电梯（中国）有限公司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广州中新汽车零部件有限公司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广州市一汽巴士有限公司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广州市玄武无线科技股份有限公司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中电科普天科技股份有限公司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中化广东有限公司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广州中海达卫星导航技术股份有限公司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广东粤海天河城（集团）股份有限公司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中国南航集团财务有限公司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广州珍宝巴士有限公司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广东省广告集团股份有限公司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广东中科科创创业投资管理有限责任公司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龙沙（中国）投资有限公司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广东省建筑工程集团有限公司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国药控股广州有限公司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广州顺丰速运有限公司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欧派家居集团股份有限公司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广州星河湾实业发展有限公司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广州酒家集团股份有限公司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天创时尚股份有限公司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百胜餐饮（广东）有限公司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广州市设计院集团有限公司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广州珠江钢琴集团股份有限公司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中国建筑第四工程局有限公司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广州励丰文化科技股份有限公司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广州市动景计算机科技有限公司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广州市卓越里程教育科技有限公司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七天四季酒店（广州）有限公司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索菲亚家居股份有限公司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广州金逸影视传媒股份有限公司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广州太平洋电脑信息咨询有限公司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中铁广州工程局集团有限公司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广州天赐高新材料股份有限公司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广东壹健康健康产业集团股份有限公司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玛氏箭牌糖果（中国）有限公司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广州港集团有限公司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保利发展控股集团股份有限公司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广州市久邦数码科技有限公司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广州市汇美时尚集团股份有限公司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国信信扬律师事务所</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广州航新航空科技股份有限公司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广州瑞立科密汽车电子股份有限公司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广州兴拓置业有限公司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中国电器科学研究院股份有限公司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广州益武国际展览有限公司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中国邮政集团有限公司广东省分公司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广铝集团有限公司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广州花都稠州村镇银行股份有限公司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健合（中国）有限公司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大参林医药集团股份有限公司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广州市锐旗人力资源服务有限公司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广州市美林基业投资有限公司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广东省交通集团财务有限公司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广州医药股份有限公司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广州交易所集团有限公司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京东安联财产保险有限公司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广东省丝绸纺织集团有限公司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深圳市南方国际人才科技集团有限公司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百威（中国）销售有限公司广州分公司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广东能源集团财务有限公司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广州开发区控股集团有限公司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广州赛意信息科技股份有限公司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广州神州数码信息科技有限公司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广东省交易控股集团有限公司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广州环亚化妆品科技股份有限公司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广州欢聚时代信息科技有限公司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中远海运特种运输股份有限公司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广东天普生化医药股份有限公司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中交城市投资控股有限公司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国光电器股份有限公司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英氏婴童用品有限公司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广州视源电子科技股份有限公司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广州越秀集团股份有限公司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佛山金控期货有限公司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广州启润实业有限公司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中达安股份有限公司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中数通信息有限公司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广州奥飞文化传播有限公司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广州金控期货有限公司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裕通控股集团有限公司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易票联支付有限公司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一品红药业股份有限公司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中船海洋与防务装备股份有限公司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亨氏（中国）投资有限公司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广州市番禺交通建设投资有限公司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广州银行股份有限公司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广州金融科技股份有限公司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中交融资租赁（广州）有限公司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广州中望龙腾软件股份有限公司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越秀（中国）交通基建投资有限公司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广州友谊班尼路服饰有限公司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广东电声市场营销股份有限公司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广州期货股份有限公司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广州兴森快捷电路科技有限公司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广州华新集团有限公司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广州越秀产业投资基金管理股份有限公司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广州岭南商旅投资集团有限公司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广东嘉银融资租赁有限公司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广州智光电气股份有限公司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广州越秀金融科技有限公司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广州资产管理有限公司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广东咏声动漫股份有限公司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高露洁棕榄（中国）有限公司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树根互联股份有限公司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青木数字技术股份有限公司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广州银汉科技有限公司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广州王老吉大健康产业有限公司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广东南沙港桥股份有限公司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南航国际融资租赁有限公司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广东通驿高速公路服务区有限公司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广州机施建设集团有限公司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阳光财产保险股份有限公司广东省分公司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广东华兴银行股份有限公司广州分行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广东邮电人才服务有限公司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广州市耐动信息科技有限公司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珠江人寿保险股份有限公司广东分公司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尚阳科技股份有限公司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广州市景心科技股份有限公司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广州尼尔森市场研究有限公司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日立电梯电机（广州）有限公司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仁孚汽车（中国）有限公司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广州建筑工程监理有限公司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超讯通信股份有限公司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方欣科技有限公司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广州仕邦人力资源有限公司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广州工程总承包集团有限公司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广州羊城通有限公司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广东省建筑科学研究院集团股份有限公司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广东省重工建筑设计院有限公司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广州产业投资控股集团有限公司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广州市番禺祈福新</w:t>
            </w:r>
            <w:r>
              <w:rPr>
                <w:rStyle w:val="35"/>
                <w:bdr w:val="none" w:color="auto" w:sz="0" w:space="0"/>
                <w:lang w:val="en-US" w:eastAsia="zh-CN" w:bidi="ar"/>
              </w:rPr>
              <w:t>邨</w:t>
            </w:r>
            <w:r>
              <w:rPr>
                <w:rFonts w:hint="eastAsia" w:ascii="仿宋_GB2312" w:hAnsi="宋体" w:eastAsia="仿宋_GB2312" w:cs="仿宋_GB2312"/>
                <w:i w:val="0"/>
                <w:iCs w:val="0"/>
                <w:color w:val="000000"/>
                <w:kern w:val="0"/>
                <w:sz w:val="24"/>
                <w:szCs w:val="24"/>
                <w:u w:val="none"/>
                <w:bdr w:val="none" w:color="auto" w:sz="0" w:space="0"/>
                <w:lang w:val="en-US" w:eastAsia="zh-CN" w:bidi="ar"/>
              </w:rPr>
              <w:t>房地产有限公司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电装（广州南沙）有限公司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广州环保投资集团有限公司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广州通达汽车电气股份有限公司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广东德生科技股份有限公司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新疆前海联合财产保险股份有限公司广东分公司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中国能源建设集团广东省电力设计研究院有限公司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广汽商贸有限公司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广东讯飞启明科技发展有限公司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广州白云山和记黄埔中药有限公司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广东民营投资股份有限公司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广州市江</w:t>
            </w:r>
            <w:r>
              <w:rPr>
                <w:rStyle w:val="35"/>
                <w:bdr w:val="none" w:color="auto" w:sz="0" w:space="0"/>
                <w:lang w:val="en-US" w:eastAsia="zh-CN" w:bidi="ar"/>
              </w:rPr>
              <w:t>秾</w:t>
            </w:r>
            <w:r>
              <w:rPr>
                <w:rFonts w:hint="eastAsia" w:ascii="仿宋_GB2312" w:hAnsi="宋体" w:eastAsia="仿宋_GB2312" w:cs="仿宋_GB2312"/>
                <w:i w:val="0"/>
                <w:iCs w:val="0"/>
                <w:color w:val="000000"/>
                <w:kern w:val="0"/>
                <w:sz w:val="24"/>
                <w:szCs w:val="24"/>
                <w:u w:val="none"/>
                <w:bdr w:val="none" w:color="auto" w:sz="0" w:space="0"/>
                <w:lang w:val="en-US" w:eastAsia="zh-CN" w:bidi="ar"/>
              </w:rPr>
              <w:t>汇市场服务管理有限公司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广东南方通信建设有限公司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美赞臣营养品（中国）有限公司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广州白云山敬修堂药业股份有限公司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中外运-敦豪广东分公司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深圳天祥质量技术服务有限公司广州分公司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广州金控绿金投资有限公司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广州电装有限公司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百事食品（中国）有限公司广州分公司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乐金显示（中国）有限公司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中信环境技术投资（中国）有限公司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广东南航电子商务有限公司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广东趣炫网络股份有限公司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法雷奥舒适驾驶辅助系统（广州）有限公司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中国太平洋财产保险股份有限公司广州分公司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广州合利宝支付科技有限公司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广州商贸投资控股集团有限公司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广州羿丰置业有限公司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广州南方人才市场有限公司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广东圆通速递有限公司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广东粤财信托有限公司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广州明美新能源股份有限公司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广东省电力工业燃料有限公司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广州广交会展览工程有限公司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广州交易会广告有限公司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广州市保伦电子有限公司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鸿利智汇集团股份有限公司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广东省粤新资产管理有限公司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百事（中国）有限公司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广州粤芯半导体技术有限公司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澳门国际银行股份有限公司广州分行</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通标标准技术服务有限公司广州分公司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广州市时代商业管理有限公司</w:t>
            </w:r>
          </w:p>
        </w:tc>
        <w:tc>
          <w:tcPr>
            <w:tcW w:w="4410" w:type="dxa"/>
            <w:tcBorders>
              <w:top w:val="nil"/>
              <w:left w:val="nil"/>
              <w:bottom w:val="nil"/>
              <w:right w:val="nil"/>
            </w:tcBorders>
            <w:shd w:val="clear"/>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bdr w:val="none" w:color="auto" w:sz="0" w:space="0"/>
                <w:lang w:val="en-US" w:eastAsia="zh-CN" w:bidi="ar"/>
              </w:rPr>
              <w:t>中国航空技术广州有限公司</w:t>
            </w:r>
          </w:p>
        </w:tc>
      </w:tr>
    </w:tbl>
    <w:p>
      <w:pPr>
        <w:rPr>
          <w:rFonts w:hint="default"/>
          <w:lang w:val="en-US" w:eastAsia="zh-CN"/>
        </w:rPr>
      </w:pPr>
      <w:r>
        <w:rPr>
          <w:rFonts w:hint="default"/>
          <w:lang w:val="en-US" w:eastAsia="zh-CN"/>
        </w:rPr>
        <w:br w:type="page"/>
      </w:r>
    </w:p>
    <w:p>
      <w:pPr>
        <w:pStyle w:val="2"/>
        <w:ind w:left="0" w:leftChars="0" w:firstLine="0" w:firstLineChars="0"/>
        <w:rPr>
          <w:rFonts w:hint="default"/>
          <w:lang w:val="en-US" w:eastAsia="zh-CN"/>
        </w:rPr>
      </w:pPr>
      <w:bookmarkStart w:id="21" w:name="_GoBack"/>
      <w:bookmarkEnd w:id="21"/>
    </w:p>
    <w:sectPr>
      <w:headerReference r:id="rId6" w:type="default"/>
      <w:footerReference r:id="rId7" w:type="default"/>
      <w:footerReference r:id="rId8" w:type="even"/>
      <w:pgSz w:w="11906" w:h="16838"/>
      <w:pgMar w:top="1389" w:right="1758" w:bottom="1418" w:left="1758"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仓耳小可爱体W05 W01">
    <w:panose1 w:val="02020400000000000000"/>
    <w:charset w:val="86"/>
    <w:family w:val="auto"/>
    <w:pitch w:val="default"/>
    <w:sig w:usb0="80000003" w:usb1="08012000" w:usb2="00000012"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rPr>
    </w:pPr>
  </w:p>
  <w:p>
    <w:pPr>
      <w:pStyle w:val="9"/>
      <w:jc w:val="center"/>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center" w:pos="4255"/>
        <w:tab w:val="right" w:pos="8390"/>
      </w:tabs>
      <w:jc w:val="left"/>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9"/>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3</w:t>
                          </w:r>
                          <w:r>
                            <w:rPr>
                              <w:rFonts w:hint="default" w:ascii="Times New Roman" w:hAnsi="Times New Roman" w:cs="Times New Roman"/>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4EjdAgAAJg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v/gSN0CAAAmBgAADgAAAAAAAAABACAAAAAfAQAAZHJzL2Uyb0RvYy54bWxQSwUG&#10;AAAAAAYABgBZAQAAbgYAAAAA&#10;">
              <v:fill on="f" focussize="0,0"/>
              <v:stroke on="f" weight="0.5pt"/>
              <v:imagedata o:title=""/>
              <o:lock v:ext="edit" aspectratio="f"/>
              <v:textbox inset="0mm,0mm,0mm,0mm" style="mso-fit-shape-to-text:t;">
                <w:txbxContent>
                  <w:p>
                    <w:pPr>
                      <w:pStyle w:val="9"/>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3</w:t>
                    </w:r>
                    <w:r>
                      <w:rPr>
                        <w:rFonts w:hint="default" w:ascii="Times New Roman" w:hAnsi="Times New Roman" w:cs="Times New Roman"/>
                        <w:sz w:val="28"/>
                        <w:szCs w:val="28"/>
                      </w:rPr>
                      <w:fldChar w:fldCharType="end"/>
                    </w:r>
                  </w:p>
                </w:txbxContent>
              </v:textbox>
            </v:shape>
          </w:pict>
        </mc:Fallback>
      </mc:AlternateContent>
    </w:r>
    <w:r>
      <w:rPr>
        <w:rFonts w:hint="eastAsia"/>
        <w:lang w:eastAsia="zh-CN"/>
      </w:rPr>
      <w:tab/>
      <w:t/>
    </w:r>
    <w:r>
      <w:rPr>
        <w:rFonts w:hint="eastAsia"/>
        <w:lang w:eastAsia="zh-CN"/>
      </w:rPr>
      <w:tab/>
      <w:t/>
    </w:r>
    <w:r>
      <w:rPr>
        <w:rFonts w:hint="eastAsia"/>
        <w:lang w:eastAsia="zh-CN"/>
      </w:rPr>
      <w:tab/>
      <w:t/>
    </w:r>
    <w:r>
      <w:rPr>
        <w:rFonts w:hint="eastAsia"/>
        <w:lang w:eastAsia="zh-CN"/>
      </w:rPr>
      <w:tab/>
    </w:r>
  </w:p>
  <w:p>
    <w:pPr>
      <w:pStyle w:val="9"/>
      <w:jc w:val="center"/>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9"/>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fldChar w:fldCharType="begin"/>
                          </w:r>
                          <w:r>
                            <w:rPr>
                              <w:rFonts w:hint="eastAsia" w:ascii="楷体_GB2312" w:hAnsi="楷体_GB2312" w:eastAsia="楷体_GB2312" w:cs="楷体_GB2312"/>
                              <w:sz w:val="28"/>
                              <w:szCs w:val="28"/>
                            </w:rPr>
                            <w:instrText xml:space="preserve"> PAGE  \* MERGEFORMAT </w:instrText>
                          </w:r>
                          <w:r>
                            <w:rPr>
                              <w:rFonts w:hint="eastAsia" w:ascii="楷体_GB2312" w:hAnsi="楷体_GB2312" w:eastAsia="楷体_GB2312" w:cs="楷体_GB2312"/>
                              <w:sz w:val="28"/>
                              <w:szCs w:val="28"/>
                            </w:rPr>
                            <w:fldChar w:fldCharType="separate"/>
                          </w:r>
                          <w:r>
                            <w:rPr>
                              <w:rFonts w:hint="eastAsia" w:ascii="楷体_GB2312" w:hAnsi="楷体_GB2312" w:eastAsia="楷体_GB2312" w:cs="楷体_GB2312"/>
                              <w:sz w:val="28"/>
                              <w:szCs w:val="28"/>
                            </w:rPr>
                            <w:t>2</w:t>
                          </w:r>
                          <w:r>
                            <w:rPr>
                              <w:rFonts w:hint="eastAsia" w:ascii="楷体_GB2312" w:hAnsi="楷体_GB2312" w:eastAsia="楷体_GB2312" w:cs="楷体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hwhgLdAgAAJg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iHCGAt0CAAAmBgAADgAAAAAAAAABACAAAAAfAQAAZHJzL2Uyb0RvYy54bWxQSwUG&#10;AAAAAAYABgBZAQAAbgYAAAAA&#10;">
              <v:fill on="f" focussize="0,0"/>
              <v:stroke on="f" weight="0.5pt"/>
              <v:imagedata o:title=""/>
              <o:lock v:ext="edit" aspectratio="f"/>
              <v:textbox inset="0mm,0mm,0mm,0mm" style="mso-fit-shape-to-text:t;">
                <w:txbxContent>
                  <w:p>
                    <w:pPr>
                      <w:pStyle w:val="9"/>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w:fldChar w:fldCharType="begin"/>
                    </w:r>
                    <w:r>
                      <w:rPr>
                        <w:rFonts w:hint="eastAsia" w:ascii="楷体_GB2312" w:hAnsi="楷体_GB2312" w:eastAsia="楷体_GB2312" w:cs="楷体_GB2312"/>
                        <w:sz w:val="28"/>
                        <w:szCs w:val="28"/>
                      </w:rPr>
                      <w:instrText xml:space="preserve"> PAGE  \* MERGEFORMAT </w:instrText>
                    </w:r>
                    <w:r>
                      <w:rPr>
                        <w:rFonts w:hint="eastAsia" w:ascii="楷体_GB2312" w:hAnsi="楷体_GB2312" w:eastAsia="楷体_GB2312" w:cs="楷体_GB2312"/>
                        <w:sz w:val="28"/>
                        <w:szCs w:val="28"/>
                      </w:rPr>
                      <w:fldChar w:fldCharType="separate"/>
                    </w:r>
                    <w:r>
                      <w:rPr>
                        <w:rFonts w:hint="eastAsia" w:ascii="楷体_GB2312" w:hAnsi="楷体_GB2312" w:eastAsia="楷体_GB2312" w:cs="楷体_GB2312"/>
                        <w:sz w:val="28"/>
                        <w:szCs w:val="28"/>
                      </w:rPr>
                      <w:t>2</w:t>
                    </w:r>
                    <w:r>
                      <w:rPr>
                        <w:rFonts w:hint="eastAsia" w:ascii="楷体_GB2312" w:hAnsi="楷体_GB2312" w:eastAsia="楷体_GB2312" w:cs="楷体_GB2312"/>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rPr>
        <w:rFonts w:hint="default"/>
        <w:lang w:val="en-US"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rPr>
        <w:rFonts w:hint="default"/>
        <w:lang w:val="en-US" w:eastAsia="zh-CN"/>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rPr>
        <w:rFonts w:hint="default"/>
        <w:lang w:val="en-US"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hyphenationZone w:val="360"/>
  <w:evenAndOddHeaders w:val="1"/>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ZiNjZmNGIwZDc4OWMyMGQyMjZjMzY0MzMxNWVlOWUifQ=="/>
  </w:docVars>
  <w:rsids>
    <w:rsidRoot w:val="00622BBD"/>
    <w:rsid w:val="000179A8"/>
    <w:rsid w:val="00022430"/>
    <w:rsid w:val="00026111"/>
    <w:rsid w:val="00052CDA"/>
    <w:rsid w:val="00067EBE"/>
    <w:rsid w:val="00073EF6"/>
    <w:rsid w:val="00083ABA"/>
    <w:rsid w:val="0008779A"/>
    <w:rsid w:val="00096B32"/>
    <w:rsid w:val="000A118D"/>
    <w:rsid w:val="000B228E"/>
    <w:rsid w:val="000C7EE9"/>
    <w:rsid w:val="00100EA5"/>
    <w:rsid w:val="001035EC"/>
    <w:rsid w:val="00120E9C"/>
    <w:rsid w:val="00125D21"/>
    <w:rsid w:val="001324A5"/>
    <w:rsid w:val="00141D77"/>
    <w:rsid w:val="0016100D"/>
    <w:rsid w:val="0017261F"/>
    <w:rsid w:val="00174212"/>
    <w:rsid w:val="00184144"/>
    <w:rsid w:val="001C3CB6"/>
    <w:rsid w:val="001F40E1"/>
    <w:rsid w:val="00225930"/>
    <w:rsid w:val="0022649F"/>
    <w:rsid w:val="00235135"/>
    <w:rsid w:val="00236E5F"/>
    <w:rsid w:val="00263084"/>
    <w:rsid w:val="00273002"/>
    <w:rsid w:val="002A3F21"/>
    <w:rsid w:val="002B1CF4"/>
    <w:rsid w:val="002B6885"/>
    <w:rsid w:val="002C10A6"/>
    <w:rsid w:val="002C701B"/>
    <w:rsid w:val="002E0DEA"/>
    <w:rsid w:val="002E4192"/>
    <w:rsid w:val="002F7298"/>
    <w:rsid w:val="003037FE"/>
    <w:rsid w:val="00315231"/>
    <w:rsid w:val="00330E62"/>
    <w:rsid w:val="0035739E"/>
    <w:rsid w:val="00365130"/>
    <w:rsid w:val="0039650A"/>
    <w:rsid w:val="003A17D7"/>
    <w:rsid w:val="003B4906"/>
    <w:rsid w:val="003D5D01"/>
    <w:rsid w:val="003E7C07"/>
    <w:rsid w:val="003F7383"/>
    <w:rsid w:val="0045417B"/>
    <w:rsid w:val="0045503F"/>
    <w:rsid w:val="00472268"/>
    <w:rsid w:val="004972DA"/>
    <w:rsid w:val="004C473D"/>
    <w:rsid w:val="004C5309"/>
    <w:rsid w:val="004C6938"/>
    <w:rsid w:val="004F0CD9"/>
    <w:rsid w:val="00502115"/>
    <w:rsid w:val="0051104D"/>
    <w:rsid w:val="005113B9"/>
    <w:rsid w:val="005261EE"/>
    <w:rsid w:val="00530C5D"/>
    <w:rsid w:val="00531D63"/>
    <w:rsid w:val="005425FA"/>
    <w:rsid w:val="0055762D"/>
    <w:rsid w:val="00557A60"/>
    <w:rsid w:val="0056766C"/>
    <w:rsid w:val="00586BB9"/>
    <w:rsid w:val="005A38EC"/>
    <w:rsid w:val="005C2504"/>
    <w:rsid w:val="005D080F"/>
    <w:rsid w:val="005E5285"/>
    <w:rsid w:val="00612F94"/>
    <w:rsid w:val="00622BBD"/>
    <w:rsid w:val="0062577A"/>
    <w:rsid w:val="00634ECD"/>
    <w:rsid w:val="006425B5"/>
    <w:rsid w:val="00643CED"/>
    <w:rsid w:val="00655477"/>
    <w:rsid w:val="006832A7"/>
    <w:rsid w:val="00685925"/>
    <w:rsid w:val="006C06A2"/>
    <w:rsid w:val="007132CC"/>
    <w:rsid w:val="0072158D"/>
    <w:rsid w:val="00723645"/>
    <w:rsid w:val="00754AB1"/>
    <w:rsid w:val="00761D08"/>
    <w:rsid w:val="0076796F"/>
    <w:rsid w:val="007743C2"/>
    <w:rsid w:val="00785DDB"/>
    <w:rsid w:val="007A2868"/>
    <w:rsid w:val="007C1021"/>
    <w:rsid w:val="007E2E4C"/>
    <w:rsid w:val="007E6421"/>
    <w:rsid w:val="007F1772"/>
    <w:rsid w:val="007F2743"/>
    <w:rsid w:val="00804EE5"/>
    <w:rsid w:val="00807A43"/>
    <w:rsid w:val="008102FA"/>
    <w:rsid w:val="008166C0"/>
    <w:rsid w:val="008464B7"/>
    <w:rsid w:val="00861229"/>
    <w:rsid w:val="008909F0"/>
    <w:rsid w:val="008A17CB"/>
    <w:rsid w:val="008B2F1E"/>
    <w:rsid w:val="008B3E2B"/>
    <w:rsid w:val="008C0DB2"/>
    <w:rsid w:val="008D63BB"/>
    <w:rsid w:val="008F2E7E"/>
    <w:rsid w:val="008F5902"/>
    <w:rsid w:val="00907CA4"/>
    <w:rsid w:val="0091087E"/>
    <w:rsid w:val="0092285C"/>
    <w:rsid w:val="009756BF"/>
    <w:rsid w:val="009845CA"/>
    <w:rsid w:val="009C241B"/>
    <w:rsid w:val="009E2AB4"/>
    <w:rsid w:val="00A13A05"/>
    <w:rsid w:val="00A14D52"/>
    <w:rsid w:val="00A16493"/>
    <w:rsid w:val="00A30C86"/>
    <w:rsid w:val="00A31AC1"/>
    <w:rsid w:val="00A37556"/>
    <w:rsid w:val="00A43DBD"/>
    <w:rsid w:val="00A5179C"/>
    <w:rsid w:val="00A51851"/>
    <w:rsid w:val="00A659CE"/>
    <w:rsid w:val="00A72FB3"/>
    <w:rsid w:val="00A74E5C"/>
    <w:rsid w:val="00A7520B"/>
    <w:rsid w:val="00A83707"/>
    <w:rsid w:val="00AB2D51"/>
    <w:rsid w:val="00AB6F1F"/>
    <w:rsid w:val="00AD06CC"/>
    <w:rsid w:val="00AD7F3E"/>
    <w:rsid w:val="00B01F67"/>
    <w:rsid w:val="00B03B47"/>
    <w:rsid w:val="00B04769"/>
    <w:rsid w:val="00B12965"/>
    <w:rsid w:val="00B31532"/>
    <w:rsid w:val="00B37C63"/>
    <w:rsid w:val="00B462D6"/>
    <w:rsid w:val="00B53313"/>
    <w:rsid w:val="00B752F6"/>
    <w:rsid w:val="00B93021"/>
    <w:rsid w:val="00B94F2B"/>
    <w:rsid w:val="00B96236"/>
    <w:rsid w:val="00BB185A"/>
    <w:rsid w:val="00BC3251"/>
    <w:rsid w:val="00BE125B"/>
    <w:rsid w:val="00BE36CD"/>
    <w:rsid w:val="00BF4216"/>
    <w:rsid w:val="00C078C6"/>
    <w:rsid w:val="00C22EA4"/>
    <w:rsid w:val="00C265B4"/>
    <w:rsid w:val="00C31901"/>
    <w:rsid w:val="00C36899"/>
    <w:rsid w:val="00C42E0F"/>
    <w:rsid w:val="00C513D3"/>
    <w:rsid w:val="00C54908"/>
    <w:rsid w:val="00C82614"/>
    <w:rsid w:val="00C84457"/>
    <w:rsid w:val="00C9550B"/>
    <w:rsid w:val="00CA5762"/>
    <w:rsid w:val="00CC1359"/>
    <w:rsid w:val="00CF6B2F"/>
    <w:rsid w:val="00D06596"/>
    <w:rsid w:val="00D13006"/>
    <w:rsid w:val="00D16384"/>
    <w:rsid w:val="00D402A9"/>
    <w:rsid w:val="00D434BE"/>
    <w:rsid w:val="00D56F04"/>
    <w:rsid w:val="00D67ABB"/>
    <w:rsid w:val="00D821CA"/>
    <w:rsid w:val="00D91EF6"/>
    <w:rsid w:val="00DA113D"/>
    <w:rsid w:val="00DB1DED"/>
    <w:rsid w:val="00DB45E9"/>
    <w:rsid w:val="00DC6159"/>
    <w:rsid w:val="00DD3F52"/>
    <w:rsid w:val="00E17264"/>
    <w:rsid w:val="00E21FA3"/>
    <w:rsid w:val="00E4202F"/>
    <w:rsid w:val="00E72D26"/>
    <w:rsid w:val="00E75ADF"/>
    <w:rsid w:val="00E813A1"/>
    <w:rsid w:val="00E84F3F"/>
    <w:rsid w:val="00ED3C27"/>
    <w:rsid w:val="00EE39F0"/>
    <w:rsid w:val="00EF1E96"/>
    <w:rsid w:val="00F2700A"/>
    <w:rsid w:val="00F43EB6"/>
    <w:rsid w:val="00F635C9"/>
    <w:rsid w:val="00F656C6"/>
    <w:rsid w:val="00F66FEB"/>
    <w:rsid w:val="00F92B4D"/>
    <w:rsid w:val="00FA71E9"/>
    <w:rsid w:val="00FB4865"/>
    <w:rsid w:val="00FD0843"/>
    <w:rsid w:val="00FD5507"/>
    <w:rsid w:val="00FD7784"/>
    <w:rsid w:val="00FE4A52"/>
    <w:rsid w:val="00FF2796"/>
    <w:rsid w:val="01505F09"/>
    <w:rsid w:val="016320EC"/>
    <w:rsid w:val="030F332B"/>
    <w:rsid w:val="05721E18"/>
    <w:rsid w:val="05A15C97"/>
    <w:rsid w:val="05D725CE"/>
    <w:rsid w:val="09982830"/>
    <w:rsid w:val="0A94584F"/>
    <w:rsid w:val="0AAB489B"/>
    <w:rsid w:val="0ABC4AA5"/>
    <w:rsid w:val="0B644B24"/>
    <w:rsid w:val="0E657F3C"/>
    <w:rsid w:val="0E731FA4"/>
    <w:rsid w:val="115738F0"/>
    <w:rsid w:val="16D94B6A"/>
    <w:rsid w:val="17207271"/>
    <w:rsid w:val="192B12EA"/>
    <w:rsid w:val="19C60C0B"/>
    <w:rsid w:val="1A306BE4"/>
    <w:rsid w:val="1CF251DB"/>
    <w:rsid w:val="1DF71875"/>
    <w:rsid w:val="1E7F6D29"/>
    <w:rsid w:val="23402A69"/>
    <w:rsid w:val="237F295E"/>
    <w:rsid w:val="24BD4A6D"/>
    <w:rsid w:val="2A762222"/>
    <w:rsid w:val="2A7F0BB1"/>
    <w:rsid w:val="2BDE5353"/>
    <w:rsid w:val="2C8D16CF"/>
    <w:rsid w:val="2D0B7204"/>
    <w:rsid w:val="2E5A0B46"/>
    <w:rsid w:val="2E821A59"/>
    <w:rsid w:val="2F6C7C89"/>
    <w:rsid w:val="3087288E"/>
    <w:rsid w:val="308E74A7"/>
    <w:rsid w:val="30D15959"/>
    <w:rsid w:val="30F629E5"/>
    <w:rsid w:val="34B47BB4"/>
    <w:rsid w:val="3628478F"/>
    <w:rsid w:val="36883821"/>
    <w:rsid w:val="36BE1E2E"/>
    <w:rsid w:val="36FD2FE8"/>
    <w:rsid w:val="394B16E3"/>
    <w:rsid w:val="3A5E33C8"/>
    <w:rsid w:val="3C714FE6"/>
    <w:rsid w:val="3D6517CA"/>
    <w:rsid w:val="3D992A6C"/>
    <w:rsid w:val="42847490"/>
    <w:rsid w:val="43A71D65"/>
    <w:rsid w:val="472E597E"/>
    <w:rsid w:val="48DC7394"/>
    <w:rsid w:val="4A7B121E"/>
    <w:rsid w:val="4A837E90"/>
    <w:rsid w:val="4C3608A3"/>
    <w:rsid w:val="4C703964"/>
    <w:rsid w:val="4ED67F98"/>
    <w:rsid w:val="50824FEA"/>
    <w:rsid w:val="51E045DE"/>
    <w:rsid w:val="5209326F"/>
    <w:rsid w:val="52D375BB"/>
    <w:rsid w:val="53462B1E"/>
    <w:rsid w:val="553C57C6"/>
    <w:rsid w:val="56DC5609"/>
    <w:rsid w:val="57AD4D7F"/>
    <w:rsid w:val="58D70E78"/>
    <w:rsid w:val="5D290CAA"/>
    <w:rsid w:val="5E5A4444"/>
    <w:rsid w:val="5FD4594A"/>
    <w:rsid w:val="62F85785"/>
    <w:rsid w:val="67484665"/>
    <w:rsid w:val="68227465"/>
    <w:rsid w:val="68564371"/>
    <w:rsid w:val="69F32C58"/>
    <w:rsid w:val="6A055DDD"/>
    <w:rsid w:val="6BB20CAD"/>
    <w:rsid w:val="6C332B36"/>
    <w:rsid w:val="7116696D"/>
    <w:rsid w:val="71D16789"/>
    <w:rsid w:val="720535FB"/>
    <w:rsid w:val="72386E89"/>
    <w:rsid w:val="75261D69"/>
    <w:rsid w:val="78C11292"/>
    <w:rsid w:val="7CE4124C"/>
    <w:rsid w:val="7E4A4B80"/>
    <w:rsid w:val="7F7D663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name="toc 2"/>
    <w:lsdException w:qFormat="1" w:unhideWhenUsed="0" w:uiPriority="0" w:name="toc 3"/>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ocked="1"/>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ocked="1"/>
    <w:lsdException w:qFormat="1" w:unhideWhenUsed="0" w:uiPriority="0" w:semiHidden="0" w:name="Emphasis" w:locked="1"/>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0"/>
    <w:qFormat/>
    <w:uiPriority w:val="0"/>
    <w:pPr>
      <w:keepNext/>
      <w:keepLines/>
      <w:spacing w:before="460" w:after="450" w:line="240" w:lineRule="auto"/>
      <w:jc w:val="center"/>
      <w:outlineLvl w:val="0"/>
    </w:pPr>
    <w:rPr>
      <w:rFonts w:eastAsia="方正小标宋简体"/>
      <w:bCs/>
      <w:kern w:val="44"/>
      <w:sz w:val="40"/>
      <w:szCs w:val="44"/>
    </w:rPr>
  </w:style>
  <w:style w:type="paragraph" w:styleId="4">
    <w:name w:val="heading 2"/>
    <w:basedOn w:val="1"/>
    <w:next w:val="1"/>
    <w:link w:val="19"/>
    <w:qFormat/>
    <w:uiPriority w:val="0"/>
    <w:pPr>
      <w:keepNext/>
      <w:keepLines/>
      <w:spacing w:before="20" w:after="20" w:line="240" w:lineRule="auto"/>
      <w:ind w:leftChars="300"/>
      <w:outlineLvl w:val="1"/>
    </w:pPr>
    <w:rPr>
      <w:rFonts w:ascii="Cambria" w:hAnsi="Cambria" w:eastAsia="黑体"/>
      <w:bCs/>
      <w:sz w:val="32"/>
      <w:szCs w:val="32"/>
    </w:rPr>
  </w:style>
  <w:style w:type="paragraph" w:styleId="5">
    <w:name w:val="heading 3"/>
    <w:basedOn w:val="1"/>
    <w:next w:val="1"/>
    <w:link w:val="21"/>
    <w:qFormat/>
    <w:uiPriority w:val="0"/>
    <w:pPr>
      <w:keepNext/>
      <w:keepLines/>
      <w:spacing w:before="20" w:after="20" w:line="416" w:lineRule="auto"/>
      <w:ind w:leftChars="200"/>
      <w:outlineLvl w:val="2"/>
    </w:pPr>
    <w:rPr>
      <w:rFonts w:eastAsia="楷体"/>
      <w:b/>
      <w:bCs/>
      <w:sz w:val="32"/>
      <w:szCs w:val="32"/>
    </w:rPr>
  </w:style>
  <w:style w:type="paragraph" w:styleId="6">
    <w:name w:val="heading 4"/>
    <w:basedOn w:val="1"/>
    <w:next w:val="1"/>
    <w:unhideWhenUsed/>
    <w:qFormat/>
    <w:locked/>
    <w:uiPriority w:val="0"/>
    <w:pPr>
      <w:keepNext/>
      <w:keepLines/>
      <w:spacing w:before="40" w:beforeLines="0" w:beforeAutospacing="0" w:after="50" w:afterLines="0" w:afterAutospacing="0" w:line="372" w:lineRule="auto"/>
      <w:ind w:leftChars="300"/>
      <w:outlineLvl w:val="3"/>
    </w:pPr>
    <w:rPr>
      <w:rFonts w:ascii="Arial" w:hAnsi="Arial" w:eastAsia="楷体"/>
      <w:b/>
      <w:sz w:val="32"/>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customStyle="1" w:styleId="2">
    <w:name w:val="_Style 5"/>
    <w:basedOn w:val="1"/>
    <w:qFormat/>
    <w:uiPriority w:val="0"/>
    <w:pPr>
      <w:ind w:firstLine="200" w:firstLineChars="200"/>
    </w:pPr>
    <w:rPr>
      <w:rFonts w:ascii="Times New Roman" w:hAnsi="Times New Roman" w:eastAsia="宋体" w:cs="Times New Roman"/>
      <w:sz w:val="24"/>
    </w:rPr>
  </w:style>
  <w:style w:type="paragraph" w:styleId="7">
    <w:name w:val="toc 3"/>
    <w:basedOn w:val="1"/>
    <w:next w:val="1"/>
    <w:semiHidden/>
    <w:qFormat/>
    <w:uiPriority w:val="0"/>
    <w:pPr>
      <w:widowControl/>
      <w:spacing w:after="100" w:line="276" w:lineRule="auto"/>
      <w:ind w:left="440"/>
      <w:jc w:val="left"/>
    </w:pPr>
    <w:rPr>
      <w:rFonts w:ascii="Calibri" w:hAnsi="Calibri"/>
      <w:kern w:val="0"/>
      <w:sz w:val="22"/>
      <w:szCs w:val="22"/>
    </w:rPr>
  </w:style>
  <w:style w:type="paragraph" w:styleId="8">
    <w:name w:val="Balloon Text"/>
    <w:basedOn w:val="1"/>
    <w:link w:val="22"/>
    <w:semiHidden/>
    <w:qFormat/>
    <w:uiPriority w:val="0"/>
    <w:rPr>
      <w:sz w:val="18"/>
      <w:szCs w:val="18"/>
    </w:rPr>
  </w:style>
  <w:style w:type="paragraph" w:styleId="9">
    <w:name w:val="footer"/>
    <w:basedOn w:val="1"/>
    <w:link w:val="23"/>
    <w:qFormat/>
    <w:uiPriority w:val="0"/>
    <w:pPr>
      <w:tabs>
        <w:tab w:val="center" w:pos="4153"/>
        <w:tab w:val="right" w:pos="8306"/>
      </w:tabs>
      <w:snapToGrid w:val="0"/>
      <w:jc w:val="left"/>
    </w:pPr>
    <w:rPr>
      <w:rFonts w:ascii="Calibri" w:hAnsi="Calibri"/>
      <w:sz w:val="18"/>
      <w:szCs w:val="18"/>
    </w:rPr>
  </w:style>
  <w:style w:type="paragraph" w:styleId="10">
    <w:name w:val="header"/>
    <w:basedOn w:val="1"/>
    <w:link w:val="24"/>
    <w:qFormat/>
    <w:uiPriority w:val="0"/>
    <w:pPr>
      <w:pBdr>
        <w:bottom w:val="single" w:color="auto" w:sz="6" w:space="1"/>
      </w:pBdr>
      <w:tabs>
        <w:tab w:val="center" w:pos="4153"/>
        <w:tab w:val="right" w:pos="8306"/>
      </w:tabs>
      <w:snapToGrid w:val="0"/>
      <w:jc w:val="center"/>
    </w:pPr>
    <w:rPr>
      <w:rFonts w:ascii="Calibri" w:hAnsi="Calibri"/>
      <w:sz w:val="18"/>
      <w:szCs w:val="18"/>
    </w:rPr>
  </w:style>
  <w:style w:type="paragraph" w:styleId="11">
    <w:name w:val="toc 1"/>
    <w:basedOn w:val="1"/>
    <w:next w:val="1"/>
    <w:qFormat/>
    <w:uiPriority w:val="0"/>
    <w:pPr>
      <w:widowControl/>
      <w:spacing w:after="100" w:line="276" w:lineRule="auto"/>
      <w:jc w:val="left"/>
    </w:pPr>
    <w:rPr>
      <w:rFonts w:ascii="Calibri" w:hAnsi="Calibri"/>
      <w:kern w:val="0"/>
      <w:sz w:val="22"/>
      <w:szCs w:val="22"/>
    </w:rPr>
  </w:style>
  <w:style w:type="paragraph" w:styleId="12">
    <w:name w:val="toc 2"/>
    <w:basedOn w:val="1"/>
    <w:next w:val="1"/>
    <w:semiHidden/>
    <w:qFormat/>
    <w:uiPriority w:val="0"/>
    <w:pPr>
      <w:widowControl/>
      <w:spacing w:after="100" w:line="276" w:lineRule="auto"/>
      <w:ind w:left="220"/>
      <w:jc w:val="left"/>
    </w:pPr>
    <w:rPr>
      <w:rFonts w:ascii="Calibri" w:hAnsi="Calibri"/>
      <w:kern w:val="0"/>
      <w:sz w:val="22"/>
      <w:szCs w:val="22"/>
    </w:r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15">
    <w:name w:val="Table Grid"/>
    <w:basedOn w:val="14"/>
    <w:qFormat/>
    <w:uiPriority w:val="0"/>
    <w:pPr>
      <w:widowControl w:val="0"/>
      <w:jc w:val="both"/>
    </w:pPr>
    <w:rPr>
      <w:rFonts w:ascii="Times New Roman" w:hAnsi="Times New Roman"/>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qFormat/>
    <w:uiPriority w:val="0"/>
    <w:rPr>
      <w:rFonts w:cs="Times New Roman"/>
    </w:rPr>
  </w:style>
  <w:style w:type="character" w:styleId="18">
    <w:name w:val="Hyperlink"/>
    <w:basedOn w:val="16"/>
    <w:qFormat/>
    <w:uiPriority w:val="0"/>
    <w:rPr>
      <w:color w:val="0000FF"/>
      <w:u w:val="single"/>
    </w:rPr>
  </w:style>
  <w:style w:type="character" w:customStyle="1" w:styleId="19">
    <w:name w:val="标题 2 Char"/>
    <w:link w:val="4"/>
    <w:qFormat/>
    <w:locked/>
    <w:uiPriority w:val="0"/>
    <w:rPr>
      <w:rFonts w:ascii="Cambria" w:hAnsi="Cambria" w:eastAsia="黑体" w:cs="Times New Roman"/>
      <w:bCs/>
      <w:sz w:val="32"/>
      <w:szCs w:val="32"/>
    </w:rPr>
  </w:style>
  <w:style w:type="character" w:customStyle="1" w:styleId="20">
    <w:name w:val="标题 1 Char"/>
    <w:link w:val="3"/>
    <w:qFormat/>
    <w:locked/>
    <w:uiPriority w:val="0"/>
    <w:rPr>
      <w:rFonts w:ascii="Times New Roman" w:hAnsi="Times New Roman" w:eastAsia="方正小标宋简体" w:cs="Times New Roman"/>
      <w:bCs/>
      <w:kern w:val="44"/>
      <w:sz w:val="40"/>
      <w:szCs w:val="44"/>
    </w:rPr>
  </w:style>
  <w:style w:type="character" w:customStyle="1" w:styleId="21">
    <w:name w:val="标题 3 Char"/>
    <w:link w:val="5"/>
    <w:qFormat/>
    <w:locked/>
    <w:uiPriority w:val="0"/>
    <w:rPr>
      <w:rFonts w:ascii="Times New Roman" w:hAnsi="Times New Roman" w:eastAsia="楷体" w:cs="Times New Roman"/>
      <w:b/>
      <w:bCs/>
      <w:sz w:val="32"/>
      <w:szCs w:val="32"/>
    </w:rPr>
  </w:style>
  <w:style w:type="character" w:customStyle="1" w:styleId="22">
    <w:name w:val="批注框文本 Char"/>
    <w:link w:val="8"/>
    <w:semiHidden/>
    <w:qFormat/>
    <w:locked/>
    <w:uiPriority w:val="0"/>
    <w:rPr>
      <w:rFonts w:ascii="Times New Roman" w:hAnsi="Times New Roman" w:eastAsia="宋体" w:cs="Times New Roman"/>
      <w:sz w:val="18"/>
      <w:szCs w:val="18"/>
    </w:rPr>
  </w:style>
  <w:style w:type="character" w:customStyle="1" w:styleId="23">
    <w:name w:val="页脚 Char"/>
    <w:link w:val="9"/>
    <w:qFormat/>
    <w:locked/>
    <w:uiPriority w:val="0"/>
    <w:rPr>
      <w:rFonts w:cs="Times New Roman"/>
      <w:sz w:val="18"/>
      <w:szCs w:val="18"/>
    </w:rPr>
  </w:style>
  <w:style w:type="character" w:customStyle="1" w:styleId="24">
    <w:name w:val="页眉 Char"/>
    <w:link w:val="10"/>
    <w:qFormat/>
    <w:locked/>
    <w:uiPriority w:val="0"/>
    <w:rPr>
      <w:rFonts w:cs="Times New Roman"/>
      <w:sz w:val="18"/>
      <w:szCs w:val="18"/>
    </w:rPr>
  </w:style>
  <w:style w:type="paragraph" w:customStyle="1" w:styleId="25">
    <w:name w:val="Char"/>
    <w:basedOn w:val="1"/>
    <w:qFormat/>
    <w:uiPriority w:val="0"/>
    <w:rPr>
      <w:rFonts w:ascii="Tahoma" w:hAnsi="Tahoma"/>
      <w:sz w:val="24"/>
      <w:szCs w:val="20"/>
    </w:rPr>
  </w:style>
  <w:style w:type="paragraph" w:customStyle="1" w:styleId="26">
    <w:name w:val="TOC Heading"/>
    <w:basedOn w:val="3"/>
    <w:next w:val="1"/>
    <w:semiHidden/>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27">
    <w:name w:val="正文小字"/>
    <w:basedOn w:val="28"/>
    <w:qFormat/>
    <w:uiPriority w:val="0"/>
    <w:rPr>
      <w:color w:val="auto"/>
      <w:sz w:val="21"/>
      <w:szCs w:val="21"/>
    </w:rPr>
  </w:style>
  <w:style w:type="paragraph" w:customStyle="1" w:styleId="28">
    <w:name w:val="页数"/>
    <w:basedOn w:val="1"/>
    <w:qFormat/>
    <w:uiPriority w:val="0"/>
    <w:pPr>
      <w:jc w:val="left"/>
    </w:pPr>
    <w:rPr>
      <w:rFonts w:ascii="微软雅黑" w:hAnsi="微软雅黑" w:eastAsia="微软雅黑"/>
      <w:bCs/>
      <w:color w:val="FF0000"/>
    </w:rPr>
  </w:style>
  <w:style w:type="character" w:customStyle="1" w:styleId="29">
    <w:name w:val="font21"/>
    <w:basedOn w:val="16"/>
    <w:qFormat/>
    <w:uiPriority w:val="0"/>
    <w:rPr>
      <w:rFonts w:hint="eastAsia" w:ascii="宋体" w:hAnsi="宋体" w:eastAsia="宋体" w:cs="宋体"/>
      <w:color w:val="000000"/>
      <w:sz w:val="20"/>
      <w:szCs w:val="20"/>
      <w:u w:val="none"/>
    </w:rPr>
  </w:style>
  <w:style w:type="paragraph" w:customStyle="1" w:styleId="30">
    <w:name w:val="WPSOffice手动目录 1"/>
    <w:uiPriority w:val="0"/>
    <w:pPr>
      <w:ind w:leftChars="0"/>
    </w:pPr>
    <w:rPr>
      <w:sz w:val="20"/>
      <w:szCs w:val="20"/>
    </w:rPr>
  </w:style>
  <w:style w:type="paragraph" w:customStyle="1" w:styleId="31">
    <w:name w:val="WPSOffice手动目录 2"/>
    <w:uiPriority w:val="0"/>
    <w:pPr>
      <w:ind w:leftChars="200"/>
    </w:pPr>
    <w:rPr>
      <w:sz w:val="20"/>
      <w:szCs w:val="20"/>
    </w:rPr>
  </w:style>
  <w:style w:type="paragraph" w:customStyle="1" w:styleId="32">
    <w:name w:val="WPSOffice手动目录 3"/>
    <w:uiPriority w:val="0"/>
    <w:pPr>
      <w:ind w:leftChars="400"/>
    </w:pPr>
    <w:rPr>
      <w:sz w:val="20"/>
      <w:szCs w:val="20"/>
    </w:rPr>
  </w:style>
  <w:style w:type="character" w:customStyle="1" w:styleId="33">
    <w:name w:val="font31"/>
    <w:basedOn w:val="16"/>
    <w:uiPriority w:val="0"/>
    <w:rPr>
      <w:rFonts w:hint="eastAsia" w:ascii="宋体" w:hAnsi="宋体" w:eastAsia="宋体" w:cs="宋体"/>
      <w:color w:val="000000"/>
      <w:sz w:val="26"/>
      <w:szCs w:val="26"/>
      <w:u w:val="none"/>
    </w:rPr>
  </w:style>
  <w:style w:type="character" w:customStyle="1" w:styleId="34">
    <w:name w:val="font11"/>
    <w:basedOn w:val="16"/>
    <w:uiPriority w:val="0"/>
    <w:rPr>
      <w:rFonts w:hint="eastAsia" w:ascii="仿宋_GB2312" w:eastAsia="仿宋_GB2312" w:cs="仿宋_GB2312"/>
      <w:color w:val="000000"/>
      <w:sz w:val="26"/>
      <w:szCs w:val="26"/>
      <w:u w:val="none"/>
    </w:rPr>
  </w:style>
  <w:style w:type="character" w:customStyle="1" w:styleId="35">
    <w:name w:val="font01"/>
    <w:basedOn w:val="16"/>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144</Pages>
  <Words>68227</Words>
  <Characters>71849</Characters>
  <Lines>216</Lines>
  <Paragraphs>60</Paragraphs>
  <TotalTime>7</TotalTime>
  <ScaleCrop>false</ScaleCrop>
  <LinksUpToDate>false</LinksUpToDate>
  <CharactersWithSpaces>102708</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2013-03-26T07:19:00Z</dcterms:created>
  <dc:creator>微软用户</dc:creator>
  <cp:lastModifiedBy>chacha</cp:lastModifiedBy>
  <cp:lastPrinted>2022-08-03T14:29:24Z</cp:lastPrinted>
  <dcterms:modified xsi:type="dcterms:W3CDTF">2022-08-03T15:08:57Z</dcterms:modified>
  <dc:title> </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474B08CA12BD4F27915112807AF54EBB</vt:lpwstr>
  </property>
</Properties>
</file>